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06C2" w14:textId="77777777" w:rsidR="00632341" w:rsidRDefault="00632341" w:rsidP="00632341">
      <w:pPr>
        <w:rPr>
          <w:b/>
          <w:sz w:val="32"/>
          <w:szCs w:val="32"/>
        </w:rPr>
      </w:pPr>
    </w:p>
    <w:p w14:paraId="19F01812" w14:textId="77777777" w:rsidR="00632341" w:rsidRDefault="00632341" w:rsidP="00632341">
      <w:pPr>
        <w:rPr>
          <w:b/>
          <w:sz w:val="32"/>
          <w:szCs w:val="32"/>
        </w:rPr>
      </w:pPr>
    </w:p>
    <w:p w14:paraId="25665CAD" w14:textId="77777777" w:rsidR="003D0149" w:rsidRDefault="003D0149" w:rsidP="00632341">
      <w:pPr>
        <w:rPr>
          <w:b/>
          <w:sz w:val="32"/>
          <w:szCs w:val="32"/>
          <w:lang w:val="en-US"/>
        </w:rPr>
      </w:pPr>
    </w:p>
    <w:p w14:paraId="47B2B7BF" w14:textId="77777777" w:rsidR="003D0149" w:rsidRDefault="003D0149" w:rsidP="00632341">
      <w:pPr>
        <w:rPr>
          <w:b/>
          <w:sz w:val="32"/>
          <w:szCs w:val="32"/>
          <w:lang w:val="en-US"/>
        </w:rPr>
      </w:pPr>
    </w:p>
    <w:p w14:paraId="66300AC0" w14:textId="77777777" w:rsidR="003D0149" w:rsidRDefault="003D0149" w:rsidP="00632341">
      <w:pPr>
        <w:rPr>
          <w:b/>
          <w:sz w:val="32"/>
          <w:szCs w:val="32"/>
          <w:lang w:val="en-US"/>
        </w:rPr>
      </w:pPr>
    </w:p>
    <w:p w14:paraId="51CA9A72" w14:textId="77777777" w:rsidR="003D0149" w:rsidRDefault="003D0149" w:rsidP="00632341">
      <w:pPr>
        <w:rPr>
          <w:b/>
          <w:sz w:val="32"/>
          <w:szCs w:val="32"/>
          <w:lang w:val="en-US"/>
        </w:rPr>
      </w:pPr>
    </w:p>
    <w:p w14:paraId="1AF58C9A" w14:textId="77777777" w:rsidR="003D0149" w:rsidRDefault="003D0149" w:rsidP="00632341">
      <w:pPr>
        <w:rPr>
          <w:b/>
          <w:sz w:val="32"/>
          <w:szCs w:val="32"/>
          <w:lang w:val="en-US"/>
        </w:rPr>
      </w:pPr>
    </w:p>
    <w:p w14:paraId="31A72B8C" w14:textId="77777777" w:rsidR="003D0149" w:rsidRDefault="003D0149" w:rsidP="00632341">
      <w:pPr>
        <w:rPr>
          <w:b/>
          <w:sz w:val="32"/>
          <w:szCs w:val="32"/>
          <w:lang w:val="en-US"/>
        </w:rPr>
      </w:pPr>
    </w:p>
    <w:p w14:paraId="78BB4241" w14:textId="77777777" w:rsidR="003D0149" w:rsidRDefault="003D0149" w:rsidP="00632341">
      <w:pPr>
        <w:rPr>
          <w:b/>
          <w:sz w:val="32"/>
          <w:szCs w:val="32"/>
          <w:lang w:val="en-US"/>
        </w:rPr>
      </w:pPr>
    </w:p>
    <w:p w14:paraId="1C1814D9" w14:textId="77777777" w:rsidR="003D0149" w:rsidRDefault="003D0149" w:rsidP="00632341">
      <w:pPr>
        <w:rPr>
          <w:b/>
          <w:sz w:val="32"/>
          <w:szCs w:val="32"/>
          <w:lang w:val="en-US"/>
        </w:rPr>
      </w:pPr>
    </w:p>
    <w:p w14:paraId="728A53FB" w14:textId="77777777" w:rsidR="003D0149" w:rsidRDefault="003D0149" w:rsidP="00632341">
      <w:pPr>
        <w:rPr>
          <w:b/>
          <w:sz w:val="32"/>
          <w:szCs w:val="32"/>
          <w:lang w:val="en-US"/>
        </w:rPr>
      </w:pPr>
    </w:p>
    <w:p w14:paraId="78C351C0" w14:textId="77777777" w:rsidR="003D0149" w:rsidRDefault="003D0149" w:rsidP="00632341">
      <w:pPr>
        <w:rPr>
          <w:b/>
          <w:sz w:val="32"/>
          <w:szCs w:val="32"/>
          <w:lang w:val="en-US"/>
        </w:rPr>
      </w:pPr>
    </w:p>
    <w:p w14:paraId="582C8AE0" w14:textId="3FC4B793" w:rsidR="00632341" w:rsidRDefault="00632341" w:rsidP="00632341">
      <w:pPr>
        <w:rPr>
          <w:b/>
          <w:sz w:val="32"/>
          <w:szCs w:val="32"/>
          <w:lang w:val="en-US"/>
        </w:rPr>
      </w:pPr>
      <w:proofErr w:type="spellStart"/>
      <w:r w:rsidRPr="005C36CF">
        <w:rPr>
          <w:b/>
          <w:sz w:val="32"/>
          <w:szCs w:val="32"/>
          <w:lang w:val="en-US"/>
        </w:rPr>
        <w:t>NETx</w:t>
      </w:r>
      <w:proofErr w:type="spellEnd"/>
      <w:r w:rsidRPr="005C36CF">
        <w:rPr>
          <w:b/>
          <w:sz w:val="32"/>
          <w:szCs w:val="32"/>
          <w:lang w:val="en-US"/>
        </w:rPr>
        <w:t xml:space="preserve"> </w:t>
      </w:r>
      <w:proofErr w:type="spellStart"/>
      <w:r w:rsidR="00490FBE">
        <w:rPr>
          <w:b/>
          <w:sz w:val="32"/>
          <w:szCs w:val="32"/>
          <w:lang w:val="en-US"/>
        </w:rPr>
        <w:t>Multi Protocol</w:t>
      </w:r>
      <w:proofErr w:type="spellEnd"/>
      <w:r w:rsidR="00490FBE">
        <w:rPr>
          <w:b/>
          <w:sz w:val="32"/>
          <w:szCs w:val="32"/>
          <w:lang w:val="en-US"/>
        </w:rPr>
        <w:t xml:space="preserve"> Server</w:t>
      </w:r>
    </w:p>
    <w:p w14:paraId="2780D18B" w14:textId="77777777" w:rsidR="004E2007" w:rsidRPr="005C36CF" w:rsidRDefault="004E2007" w:rsidP="00632341">
      <w:pPr>
        <w:rPr>
          <w:b/>
          <w:sz w:val="32"/>
          <w:szCs w:val="32"/>
          <w:lang w:val="en-US"/>
        </w:rPr>
      </w:pPr>
    </w:p>
    <w:p w14:paraId="3FD88C8A" w14:textId="77777777" w:rsidR="00632341" w:rsidRPr="005C36CF" w:rsidRDefault="00632341" w:rsidP="00632341">
      <w:pPr>
        <w:rPr>
          <w:b/>
          <w:sz w:val="32"/>
          <w:szCs w:val="32"/>
          <w:lang w:val="en-US"/>
        </w:rPr>
      </w:pPr>
    </w:p>
    <w:p w14:paraId="719469D0" w14:textId="7A7CBF97" w:rsidR="00632341" w:rsidRPr="004E2007" w:rsidRDefault="00EB2435" w:rsidP="00632341">
      <w:pPr>
        <w:pBdr>
          <w:bottom w:val="single" w:sz="4" w:space="1" w:color="auto"/>
        </w:pBdr>
        <w:rPr>
          <w:b/>
          <w:sz w:val="22"/>
          <w:szCs w:val="22"/>
          <w:lang w:val="en-GB"/>
        </w:rPr>
      </w:pPr>
      <w:r w:rsidRPr="004E2007">
        <w:rPr>
          <w:b/>
          <w:sz w:val="22"/>
          <w:szCs w:val="22"/>
          <w:lang w:val="en-GB"/>
        </w:rPr>
        <w:t xml:space="preserve">Tender Specifications </w:t>
      </w:r>
    </w:p>
    <w:p w14:paraId="65AC4F0A" w14:textId="77777777" w:rsidR="00632341" w:rsidRPr="006954CD" w:rsidRDefault="00632341" w:rsidP="00632341">
      <w:pPr>
        <w:rPr>
          <w:sz w:val="18"/>
          <w:szCs w:val="18"/>
          <w:lang w:val="en-US"/>
        </w:rPr>
      </w:pPr>
    </w:p>
    <w:p w14:paraId="40DCB24C" w14:textId="77777777" w:rsidR="00EB2435" w:rsidRPr="00EB2435" w:rsidRDefault="00EB2435" w:rsidP="00EB2435">
      <w:pPr>
        <w:rPr>
          <w:sz w:val="18"/>
          <w:szCs w:val="18"/>
          <w:lang w:val="en-US"/>
        </w:rPr>
      </w:pPr>
    </w:p>
    <w:p w14:paraId="6DB0F768" w14:textId="4DC0EACB" w:rsidR="00EB2435" w:rsidRPr="00EB2435" w:rsidRDefault="00EB2435" w:rsidP="00EB2435">
      <w:pPr>
        <w:rPr>
          <w:sz w:val="18"/>
          <w:szCs w:val="18"/>
          <w:lang w:val="en-US"/>
        </w:rPr>
      </w:pPr>
      <w:r w:rsidRPr="00EB2435">
        <w:rPr>
          <w:sz w:val="18"/>
          <w:szCs w:val="18"/>
          <w:lang w:val="en-US"/>
        </w:rPr>
        <w:t xml:space="preserve">Software solution for technical building management, which can integrate data points of heterogeneous building automation systems. The software consists of several components (Core Studio, Core Server, </w:t>
      </w:r>
      <w:proofErr w:type="spellStart"/>
      <w:r w:rsidRPr="00EB2435">
        <w:rPr>
          <w:sz w:val="18"/>
          <w:szCs w:val="18"/>
          <w:lang w:val="en-US"/>
        </w:rPr>
        <w:t>XLogic</w:t>
      </w:r>
      <w:proofErr w:type="spellEnd"/>
      <w:r w:rsidRPr="00EB2435">
        <w:rPr>
          <w:sz w:val="18"/>
          <w:szCs w:val="18"/>
          <w:lang w:val="en-US"/>
        </w:rPr>
        <w:t xml:space="preserve"> Editor) that collect, process and modify data point values. In addition, various building management functions can be realized.</w:t>
      </w:r>
    </w:p>
    <w:p w14:paraId="19E2C572" w14:textId="7F94BD7A" w:rsidR="00632341" w:rsidRPr="006954CD" w:rsidRDefault="00EB2435" w:rsidP="00EB2435">
      <w:pPr>
        <w:rPr>
          <w:sz w:val="18"/>
          <w:szCs w:val="18"/>
          <w:lang w:val="en-US"/>
        </w:rPr>
      </w:pPr>
      <w:r w:rsidRPr="00EB2435">
        <w:rPr>
          <w:sz w:val="18"/>
          <w:szCs w:val="18"/>
          <w:lang w:val="en-US"/>
        </w:rPr>
        <w:t xml:space="preserve">The </w:t>
      </w:r>
      <w:r w:rsidR="00490FBE">
        <w:rPr>
          <w:sz w:val="18"/>
          <w:szCs w:val="18"/>
          <w:lang w:val="en-US"/>
        </w:rPr>
        <w:t>MP S</w:t>
      </w:r>
      <w:r w:rsidRPr="00EB2435">
        <w:rPr>
          <w:sz w:val="18"/>
          <w:szCs w:val="18"/>
          <w:lang w:val="en-US"/>
        </w:rPr>
        <w:t>erver uses IP networks to access field devices and their data points. The field / automation level supports the following technologies:</w:t>
      </w:r>
    </w:p>
    <w:p w14:paraId="2BBD7816" w14:textId="77777777" w:rsidR="00632341" w:rsidRDefault="00632341" w:rsidP="00632341">
      <w:pPr>
        <w:rPr>
          <w:sz w:val="18"/>
          <w:szCs w:val="18"/>
          <w:lang w:val="en-US"/>
        </w:rPr>
      </w:pPr>
    </w:p>
    <w:p w14:paraId="1EB4BD62" w14:textId="77777777" w:rsidR="00632341" w:rsidRDefault="00632341" w:rsidP="00632341">
      <w:pPr>
        <w:rPr>
          <w:sz w:val="18"/>
          <w:szCs w:val="18"/>
          <w:lang w:val="en-US"/>
        </w:rPr>
      </w:pPr>
    </w:p>
    <w:p w14:paraId="7D7563BB"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KNX</w:t>
      </w:r>
    </w:p>
    <w:p w14:paraId="1B7FF6FF"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BACnet</w:t>
      </w:r>
    </w:p>
    <w:p w14:paraId="17334412"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Modbus</w:t>
      </w:r>
    </w:p>
    <w:p w14:paraId="24C71931"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SNMP</w:t>
      </w:r>
    </w:p>
    <w:p w14:paraId="051E3E8D"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 xml:space="preserve">OPC Data Access (OPC DA) </w:t>
      </w:r>
    </w:p>
    <w:p w14:paraId="74526137"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Oracle Fidelio/Opera</w:t>
      </w:r>
    </w:p>
    <w:p w14:paraId="17686B73"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Protel</w:t>
      </w:r>
    </w:p>
    <w:p w14:paraId="1BEEE6FB" w14:textId="77777777" w:rsid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Infor</w:t>
      </w:r>
    </w:p>
    <w:p w14:paraId="038A0009" w14:textId="7F39D074" w:rsidR="00520C5F" w:rsidRPr="00EB2435" w:rsidRDefault="00520C5F" w:rsidP="00EB2435">
      <w:pPr>
        <w:pStyle w:val="Listenabsatz"/>
        <w:numPr>
          <w:ilvl w:val="0"/>
          <w:numId w:val="13"/>
        </w:numPr>
        <w:spacing w:after="120" w:line="312" w:lineRule="auto"/>
        <w:jc w:val="both"/>
        <w:rPr>
          <w:sz w:val="18"/>
          <w:szCs w:val="18"/>
          <w:lang w:val="en-US"/>
        </w:rPr>
      </w:pPr>
      <w:r>
        <w:rPr>
          <w:sz w:val="18"/>
          <w:szCs w:val="18"/>
          <w:lang w:val="en-US"/>
        </w:rPr>
        <w:t>Mews</w:t>
      </w:r>
    </w:p>
    <w:p w14:paraId="371FFA9C" w14:textId="77777777" w:rsidR="00EB2435" w:rsidRPr="00EB2435" w:rsidRDefault="00EB2435" w:rsidP="00EB2435">
      <w:pPr>
        <w:pStyle w:val="Listenabsatz"/>
        <w:numPr>
          <w:ilvl w:val="0"/>
          <w:numId w:val="13"/>
        </w:numPr>
        <w:spacing w:after="120" w:line="312" w:lineRule="auto"/>
        <w:jc w:val="both"/>
        <w:rPr>
          <w:sz w:val="18"/>
          <w:szCs w:val="18"/>
          <w:lang w:val="en-US"/>
        </w:rPr>
      </w:pPr>
      <w:proofErr w:type="spellStart"/>
      <w:r w:rsidRPr="00EB2435">
        <w:rPr>
          <w:sz w:val="18"/>
          <w:szCs w:val="18"/>
          <w:lang w:val="en-US"/>
        </w:rPr>
        <w:t>VingCard</w:t>
      </w:r>
      <w:proofErr w:type="spellEnd"/>
    </w:p>
    <w:p w14:paraId="60DDFAD3"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Kaba</w:t>
      </w:r>
    </w:p>
    <w:p w14:paraId="3EEC6DC8" w14:textId="77777777" w:rsidR="00EB2435" w:rsidRPr="00EB2435" w:rsidRDefault="00EB2435" w:rsidP="00EB2435">
      <w:pPr>
        <w:pStyle w:val="Listenabsatz"/>
        <w:numPr>
          <w:ilvl w:val="0"/>
          <w:numId w:val="13"/>
        </w:numPr>
        <w:spacing w:after="120" w:line="312" w:lineRule="auto"/>
        <w:jc w:val="both"/>
        <w:rPr>
          <w:sz w:val="18"/>
          <w:szCs w:val="18"/>
          <w:lang w:val="en-US"/>
        </w:rPr>
      </w:pPr>
      <w:r w:rsidRPr="00EB2435">
        <w:rPr>
          <w:sz w:val="18"/>
          <w:szCs w:val="18"/>
          <w:lang w:val="en-US"/>
        </w:rPr>
        <w:t>Salto</w:t>
      </w:r>
    </w:p>
    <w:p w14:paraId="1C11D703" w14:textId="7BEF2E44" w:rsidR="003D0149" w:rsidRDefault="004E2007" w:rsidP="003D0149">
      <w:pPr>
        <w:pStyle w:val="Listenabsatz"/>
        <w:numPr>
          <w:ilvl w:val="0"/>
          <w:numId w:val="13"/>
        </w:numPr>
        <w:spacing w:after="120" w:line="312" w:lineRule="auto"/>
        <w:jc w:val="both"/>
        <w:rPr>
          <w:sz w:val="18"/>
          <w:szCs w:val="18"/>
          <w:lang w:val="en-US"/>
        </w:rPr>
      </w:pPr>
      <w:proofErr w:type="spellStart"/>
      <w:r>
        <w:rPr>
          <w:sz w:val="18"/>
          <w:szCs w:val="18"/>
          <w:lang w:val="en-US"/>
        </w:rPr>
        <w:t>oBIX</w:t>
      </w:r>
      <w:proofErr w:type="spellEnd"/>
      <w:r>
        <w:rPr>
          <w:sz w:val="18"/>
          <w:szCs w:val="18"/>
          <w:lang w:val="en-US"/>
        </w:rPr>
        <w:t xml:space="preserve"> &amp; </w:t>
      </w:r>
      <w:r w:rsidR="00EB2435" w:rsidRPr="00EB2435">
        <w:rPr>
          <w:sz w:val="18"/>
          <w:szCs w:val="18"/>
          <w:lang w:val="en-US"/>
        </w:rPr>
        <w:t>MQTT</w:t>
      </w:r>
    </w:p>
    <w:p w14:paraId="21CEF24C" w14:textId="47E46F5C" w:rsidR="003D0149" w:rsidRDefault="003D0149" w:rsidP="003D0149">
      <w:pPr>
        <w:spacing w:after="120" w:line="312" w:lineRule="auto"/>
        <w:jc w:val="both"/>
        <w:rPr>
          <w:sz w:val="18"/>
          <w:szCs w:val="18"/>
          <w:lang w:val="en-US"/>
        </w:rPr>
      </w:pPr>
    </w:p>
    <w:p w14:paraId="219102DA" w14:textId="6526BF15" w:rsidR="003D0149" w:rsidRDefault="00F848C2" w:rsidP="00F848C2">
      <w:pPr>
        <w:tabs>
          <w:tab w:val="left" w:pos="960"/>
        </w:tabs>
        <w:spacing w:after="120" w:line="312" w:lineRule="auto"/>
        <w:jc w:val="both"/>
        <w:rPr>
          <w:sz w:val="18"/>
          <w:szCs w:val="18"/>
          <w:lang w:val="en-US"/>
        </w:rPr>
      </w:pPr>
      <w:r>
        <w:rPr>
          <w:sz w:val="18"/>
          <w:szCs w:val="18"/>
          <w:lang w:val="en-US"/>
        </w:rPr>
        <w:tab/>
      </w:r>
    </w:p>
    <w:p w14:paraId="1FA7DC1D" w14:textId="05B404FA" w:rsidR="003D0149" w:rsidRDefault="003D0149" w:rsidP="003D0149">
      <w:pPr>
        <w:spacing w:after="120" w:line="312" w:lineRule="auto"/>
        <w:jc w:val="both"/>
        <w:rPr>
          <w:sz w:val="18"/>
          <w:szCs w:val="18"/>
          <w:lang w:val="en-US"/>
        </w:rPr>
      </w:pPr>
    </w:p>
    <w:p w14:paraId="662FA663" w14:textId="4D0F0D50" w:rsidR="003D0149" w:rsidRDefault="003D0149" w:rsidP="003D0149">
      <w:pPr>
        <w:spacing w:after="120" w:line="312" w:lineRule="auto"/>
        <w:jc w:val="both"/>
        <w:rPr>
          <w:sz w:val="18"/>
          <w:szCs w:val="18"/>
          <w:lang w:val="en-US"/>
        </w:rPr>
      </w:pPr>
    </w:p>
    <w:p w14:paraId="557E9EBD" w14:textId="759C88FB" w:rsidR="003D0149" w:rsidRDefault="003D0149" w:rsidP="003D0149">
      <w:pPr>
        <w:spacing w:after="120" w:line="312" w:lineRule="auto"/>
        <w:jc w:val="both"/>
        <w:rPr>
          <w:sz w:val="18"/>
          <w:szCs w:val="18"/>
          <w:lang w:val="en-US"/>
        </w:rPr>
      </w:pPr>
    </w:p>
    <w:p w14:paraId="113FFA99" w14:textId="5E7D8B55" w:rsidR="003D0149" w:rsidRDefault="003D0149" w:rsidP="003D0149">
      <w:pPr>
        <w:spacing w:after="120" w:line="312" w:lineRule="auto"/>
        <w:jc w:val="both"/>
        <w:rPr>
          <w:sz w:val="18"/>
          <w:szCs w:val="18"/>
          <w:lang w:val="en-US"/>
        </w:rPr>
      </w:pPr>
    </w:p>
    <w:p w14:paraId="11572E39" w14:textId="77777777" w:rsidR="003D0149" w:rsidRPr="003D0149" w:rsidRDefault="003D0149" w:rsidP="003D0149">
      <w:pPr>
        <w:spacing w:after="120" w:line="312" w:lineRule="auto"/>
        <w:jc w:val="both"/>
        <w:rPr>
          <w:sz w:val="18"/>
          <w:szCs w:val="18"/>
          <w:lang w:val="en-US"/>
        </w:rPr>
      </w:pPr>
    </w:p>
    <w:p w14:paraId="74F090A7" w14:textId="77777777" w:rsidR="00EB2435" w:rsidRPr="00EB2435" w:rsidRDefault="00EB2435" w:rsidP="00EB2435">
      <w:pPr>
        <w:spacing w:after="120" w:line="312" w:lineRule="auto"/>
        <w:jc w:val="both"/>
        <w:rPr>
          <w:sz w:val="18"/>
          <w:szCs w:val="18"/>
          <w:lang w:val="en-US"/>
        </w:rPr>
      </w:pPr>
    </w:p>
    <w:p w14:paraId="0900F8EE" w14:textId="70E9E755" w:rsidR="00EB2435" w:rsidRPr="00EB2435" w:rsidRDefault="00EB2435" w:rsidP="00EB2435">
      <w:pPr>
        <w:spacing w:after="120" w:line="312" w:lineRule="auto"/>
        <w:jc w:val="both"/>
        <w:rPr>
          <w:sz w:val="18"/>
          <w:szCs w:val="18"/>
          <w:lang w:val="en-US"/>
        </w:rPr>
      </w:pPr>
      <w:proofErr w:type="spellStart"/>
      <w:r w:rsidRPr="00EB2435">
        <w:rPr>
          <w:sz w:val="18"/>
          <w:szCs w:val="18"/>
          <w:lang w:val="en-US"/>
        </w:rPr>
        <w:t>KNXnet</w:t>
      </w:r>
      <w:proofErr w:type="spellEnd"/>
      <w:r w:rsidRPr="00EB2435">
        <w:rPr>
          <w:sz w:val="18"/>
          <w:szCs w:val="18"/>
          <w:lang w:val="en-US"/>
        </w:rPr>
        <w:t xml:space="preserve"> / IP tunneling or </w:t>
      </w:r>
      <w:proofErr w:type="spellStart"/>
      <w:r w:rsidRPr="00EB2435">
        <w:rPr>
          <w:sz w:val="18"/>
          <w:szCs w:val="18"/>
          <w:lang w:val="en-US"/>
        </w:rPr>
        <w:t>KNXnet</w:t>
      </w:r>
      <w:proofErr w:type="spellEnd"/>
      <w:r w:rsidRPr="00EB2435">
        <w:rPr>
          <w:sz w:val="18"/>
          <w:szCs w:val="18"/>
          <w:lang w:val="en-US"/>
        </w:rPr>
        <w:t xml:space="preserve"> / IP routing is used for the connection to the KNX network. The </w:t>
      </w:r>
      <w:proofErr w:type="spellStart"/>
      <w:r w:rsidRPr="00EB2435">
        <w:rPr>
          <w:sz w:val="18"/>
          <w:szCs w:val="18"/>
          <w:lang w:val="en-US"/>
        </w:rPr>
        <w:t>KNXnet</w:t>
      </w:r>
      <w:proofErr w:type="spellEnd"/>
      <w:r w:rsidRPr="00EB2435">
        <w:rPr>
          <w:sz w:val="18"/>
          <w:szCs w:val="18"/>
          <w:lang w:val="en-US"/>
        </w:rPr>
        <w:t xml:space="preserve"> / IP Security extension is also supported. Access is via one or more </w:t>
      </w:r>
      <w:proofErr w:type="spellStart"/>
      <w:r w:rsidRPr="00EB2435">
        <w:rPr>
          <w:sz w:val="18"/>
          <w:szCs w:val="18"/>
          <w:lang w:val="en-US"/>
        </w:rPr>
        <w:t>KNXnet</w:t>
      </w:r>
      <w:proofErr w:type="spellEnd"/>
      <w:r w:rsidRPr="00EB2435">
        <w:rPr>
          <w:sz w:val="18"/>
          <w:szCs w:val="18"/>
          <w:lang w:val="en-US"/>
        </w:rPr>
        <w:t xml:space="preserve"> / IP routers and / or interfaces. All official KNX data point types (KNX DPTs) are supported. In addition, non-standardized DPTs can be added. The KNX configuration can be imported directly from ETS using an ETS app. Several ETS projects can be integrated in a single server. When using the ETS app, the entire ETS project is available in the server (group addresses, communication objects, KNX devices, topology, buildings and systems of vision). KNX devices can be monitored by heartbeat mechanism.</w:t>
      </w:r>
    </w:p>
    <w:p w14:paraId="0343AE96" w14:textId="568D5282" w:rsidR="00EB2435" w:rsidRDefault="00EB2435" w:rsidP="00632341">
      <w:pPr>
        <w:rPr>
          <w:sz w:val="18"/>
          <w:szCs w:val="18"/>
          <w:lang w:val="en-US"/>
        </w:rPr>
      </w:pPr>
    </w:p>
    <w:p w14:paraId="672031D5" w14:textId="68D49CF3" w:rsidR="00EB2435" w:rsidRDefault="00EB2435" w:rsidP="00550244">
      <w:pPr>
        <w:rPr>
          <w:sz w:val="18"/>
          <w:szCs w:val="18"/>
          <w:lang w:val="en-US"/>
        </w:rPr>
      </w:pPr>
      <w:r w:rsidRPr="00EB2435">
        <w:rPr>
          <w:sz w:val="18"/>
          <w:szCs w:val="18"/>
          <w:lang w:val="en-US"/>
        </w:rPr>
        <w:t>The BACnet interface uses BACnet / IP for communication with BACnet devices and their BACnet objects. Using BACnet / IP routers, BACnet devices can be integrated from any BACnet media (MS / TP, ...). An online discovery tool for searching BACnet devices and their objects is provided. In addition, the BACnet</w:t>
      </w:r>
      <w:r w:rsidR="00550244">
        <w:rPr>
          <w:sz w:val="18"/>
          <w:szCs w:val="18"/>
          <w:lang w:val="en-US"/>
        </w:rPr>
        <w:t xml:space="preserve"> Server interface</w:t>
      </w:r>
      <w:r w:rsidRPr="00EB2435">
        <w:rPr>
          <w:sz w:val="18"/>
          <w:szCs w:val="18"/>
          <w:lang w:val="en-US"/>
        </w:rPr>
        <w:t xml:space="preserve"> offers the possibility to create own BACnet objects in the server. Using this server interface, any data points (even non-BACnet data) can be mapped to BACnet objects and made available for access by third-party BACnet clients.</w:t>
      </w:r>
    </w:p>
    <w:p w14:paraId="5B70CA55" w14:textId="77777777" w:rsidR="00EB2435" w:rsidRPr="00EB2435" w:rsidRDefault="00EB2435" w:rsidP="00EB2435">
      <w:pPr>
        <w:rPr>
          <w:sz w:val="18"/>
          <w:szCs w:val="18"/>
          <w:lang w:val="en-US"/>
        </w:rPr>
      </w:pPr>
    </w:p>
    <w:p w14:paraId="5924B8BB" w14:textId="77777777" w:rsidR="00EB2435" w:rsidRDefault="00EB2435" w:rsidP="00EB2435">
      <w:pPr>
        <w:rPr>
          <w:sz w:val="18"/>
          <w:szCs w:val="18"/>
          <w:lang w:val="en-US"/>
        </w:rPr>
      </w:pPr>
      <w:r w:rsidRPr="00EB2435">
        <w:rPr>
          <w:sz w:val="18"/>
          <w:szCs w:val="18"/>
          <w:lang w:val="en-US"/>
        </w:rPr>
        <w:t>The Modbus interface uses Modbus / TCP to access Modbus devices and their data points. Using Modbus TCP Gateways, Modbus / RTU devices can also be integrated. Configuration of manufacturer-dependent Modbus implementations (memory layout, register types, Modbus service types to be used, etc.) is possible. In addition, the Modbus interface supports the integration of native Modbus / RTU devices over TCP / IP or UDP / IP using standard IP-to-RS485 converters.</w:t>
      </w:r>
    </w:p>
    <w:p w14:paraId="5B09A03B" w14:textId="77777777" w:rsidR="007B7F8D" w:rsidRPr="00EB2435" w:rsidRDefault="007B7F8D" w:rsidP="00EB2435">
      <w:pPr>
        <w:rPr>
          <w:sz w:val="18"/>
          <w:szCs w:val="18"/>
          <w:lang w:val="en-US"/>
        </w:rPr>
      </w:pPr>
    </w:p>
    <w:p w14:paraId="70CFBD8A" w14:textId="110F0E00" w:rsidR="00EB2435" w:rsidRDefault="00EB2435" w:rsidP="00EB2435">
      <w:pPr>
        <w:rPr>
          <w:sz w:val="18"/>
          <w:szCs w:val="18"/>
          <w:lang w:val="en-US"/>
        </w:rPr>
      </w:pPr>
      <w:r w:rsidRPr="00EB2435">
        <w:rPr>
          <w:sz w:val="18"/>
          <w:szCs w:val="18"/>
          <w:lang w:val="en-US"/>
        </w:rPr>
        <w:t>The SNMP interface supports SNMP version 1, 2, and 3. SNMP data points can be polled at a definable time interval. In addition, SNMP can be processed.</w:t>
      </w:r>
    </w:p>
    <w:p w14:paraId="0998D7CA" w14:textId="77777777" w:rsidR="00EB2435" w:rsidRPr="00EB2435" w:rsidRDefault="00EB2435" w:rsidP="00EB2435">
      <w:pPr>
        <w:rPr>
          <w:sz w:val="18"/>
          <w:szCs w:val="18"/>
          <w:lang w:val="en-US"/>
        </w:rPr>
      </w:pPr>
    </w:p>
    <w:p w14:paraId="056F6880" w14:textId="64A2C190" w:rsidR="00EB2435" w:rsidRDefault="00EB2435" w:rsidP="00EB2435">
      <w:pPr>
        <w:rPr>
          <w:sz w:val="18"/>
          <w:szCs w:val="18"/>
          <w:lang w:val="en-US"/>
        </w:rPr>
      </w:pPr>
      <w:r w:rsidRPr="00EB2435">
        <w:rPr>
          <w:sz w:val="18"/>
          <w:szCs w:val="18"/>
          <w:lang w:val="en-US"/>
        </w:rPr>
        <w:t xml:space="preserve">The Fidelio / Opera and Protel interface uses the FIAS protocol for the inclusion of </w:t>
      </w:r>
      <w:r>
        <w:rPr>
          <w:sz w:val="18"/>
          <w:szCs w:val="18"/>
          <w:lang w:val="en-US"/>
        </w:rPr>
        <w:t xml:space="preserve">property </w:t>
      </w:r>
      <w:r w:rsidRPr="00EB2435">
        <w:rPr>
          <w:sz w:val="18"/>
          <w:szCs w:val="18"/>
          <w:lang w:val="en-US"/>
        </w:rPr>
        <w:t>management systems. Information about hotel rooms (booking status, room status, ...) and hotel guests can be requested via this interface. Information such as room status and messages can be exchanged bidirectionally. The Fidelio / Opera interface is certified by ORACLE.</w:t>
      </w:r>
    </w:p>
    <w:p w14:paraId="0FF78207" w14:textId="4675CE0C" w:rsidR="00EB2435" w:rsidRDefault="00EB2435" w:rsidP="00EB2435">
      <w:pPr>
        <w:rPr>
          <w:sz w:val="18"/>
          <w:szCs w:val="18"/>
          <w:lang w:val="en-US"/>
        </w:rPr>
      </w:pPr>
    </w:p>
    <w:p w14:paraId="5EF3483F" w14:textId="466BC803" w:rsidR="00EB2435" w:rsidRDefault="00EB2435" w:rsidP="00EB2435">
      <w:pPr>
        <w:rPr>
          <w:sz w:val="18"/>
          <w:szCs w:val="18"/>
          <w:lang w:val="en-US"/>
        </w:rPr>
      </w:pPr>
      <w:r w:rsidRPr="00EB2435">
        <w:rPr>
          <w:sz w:val="18"/>
          <w:szCs w:val="18"/>
          <w:lang w:val="en-US"/>
        </w:rPr>
        <w:t xml:space="preserve">Additional interfaces to </w:t>
      </w:r>
      <w:r>
        <w:rPr>
          <w:sz w:val="18"/>
          <w:szCs w:val="18"/>
          <w:lang w:val="en-US"/>
        </w:rPr>
        <w:t>property</w:t>
      </w:r>
      <w:r w:rsidRPr="00EB2435">
        <w:rPr>
          <w:sz w:val="18"/>
          <w:szCs w:val="18"/>
          <w:lang w:val="en-US"/>
        </w:rPr>
        <w:t xml:space="preserve"> </w:t>
      </w:r>
      <w:r>
        <w:rPr>
          <w:sz w:val="18"/>
          <w:szCs w:val="18"/>
          <w:lang w:val="en-US"/>
        </w:rPr>
        <w:t xml:space="preserve">management </w:t>
      </w:r>
      <w:r w:rsidRPr="00EB2435">
        <w:rPr>
          <w:sz w:val="18"/>
          <w:szCs w:val="18"/>
          <w:lang w:val="en-US"/>
        </w:rPr>
        <w:t>systems such as Infor</w:t>
      </w:r>
      <w:r w:rsidR="006D7E26">
        <w:rPr>
          <w:sz w:val="18"/>
          <w:szCs w:val="18"/>
          <w:lang w:val="en-US"/>
        </w:rPr>
        <w:t xml:space="preserve"> and Mews</w:t>
      </w:r>
      <w:r w:rsidRPr="00EB2435">
        <w:rPr>
          <w:sz w:val="18"/>
          <w:szCs w:val="18"/>
          <w:lang w:val="en-US"/>
        </w:rPr>
        <w:t xml:space="preserve"> are also available.</w:t>
      </w:r>
    </w:p>
    <w:p w14:paraId="1A15D760" w14:textId="77777777" w:rsidR="006E6206" w:rsidRPr="00EB2435" w:rsidRDefault="006E6206" w:rsidP="00EB2435">
      <w:pPr>
        <w:rPr>
          <w:sz w:val="18"/>
          <w:szCs w:val="18"/>
          <w:lang w:val="en-US"/>
        </w:rPr>
      </w:pPr>
    </w:p>
    <w:p w14:paraId="36279232" w14:textId="0C7E20AC" w:rsidR="00EB2435" w:rsidRPr="00EB2435" w:rsidRDefault="00EB2435" w:rsidP="00EB2435">
      <w:pPr>
        <w:rPr>
          <w:sz w:val="18"/>
          <w:szCs w:val="18"/>
          <w:lang w:val="en-US"/>
        </w:rPr>
      </w:pPr>
      <w:r w:rsidRPr="00EB2435">
        <w:rPr>
          <w:sz w:val="18"/>
          <w:szCs w:val="18"/>
          <w:lang w:val="en-US"/>
        </w:rPr>
        <w:t xml:space="preserve">The interfaces </w:t>
      </w:r>
      <w:r>
        <w:rPr>
          <w:sz w:val="18"/>
          <w:szCs w:val="18"/>
          <w:lang w:val="en-US"/>
        </w:rPr>
        <w:t xml:space="preserve">like </w:t>
      </w:r>
      <w:proofErr w:type="spellStart"/>
      <w:r w:rsidRPr="00EB2435">
        <w:rPr>
          <w:sz w:val="18"/>
          <w:szCs w:val="18"/>
          <w:lang w:val="en-US"/>
        </w:rPr>
        <w:t>VingCard</w:t>
      </w:r>
      <w:proofErr w:type="spellEnd"/>
      <w:r w:rsidRPr="00EB2435">
        <w:rPr>
          <w:sz w:val="18"/>
          <w:szCs w:val="18"/>
          <w:lang w:val="en-US"/>
        </w:rPr>
        <w:t>, Kaba</w:t>
      </w:r>
      <w:r>
        <w:rPr>
          <w:sz w:val="18"/>
          <w:szCs w:val="18"/>
          <w:lang w:val="en-US"/>
        </w:rPr>
        <w:t xml:space="preserve"> or</w:t>
      </w:r>
      <w:r w:rsidRPr="00EB2435">
        <w:rPr>
          <w:sz w:val="18"/>
          <w:szCs w:val="18"/>
          <w:lang w:val="en-US"/>
        </w:rPr>
        <w:t xml:space="preserve"> Salto offer the possibility to integrate electronic door lock systems. Using this interface, door events (guest entry, personnel entry, door open, door closed) can be received.</w:t>
      </w:r>
    </w:p>
    <w:p w14:paraId="2F98BB1C" w14:textId="77777777" w:rsidR="00490FBE" w:rsidRDefault="00490FBE" w:rsidP="00EB2435">
      <w:pPr>
        <w:rPr>
          <w:sz w:val="18"/>
          <w:szCs w:val="18"/>
          <w:lang w:val="en-US"/>
        </w:rPr>
      </w:pPr>
    </w:p>
    <w:p w14:paraId="20CCACFE" w14:textId="5644FC87" w:rsidR="00EB2435" w:rsidRPr="00EB2435" w:rsidRDefault="00EB2435" w:rsidP="00EB2435">
      <w:pPr>
        <w:rPr>
          <w:sz w:val="18"/>
          <w:szCs w:val="18"/>
          <w:lang w:val="en-US"/>
        </w:rPr>
      </w:pPr>
      <w:r w:rsidRPr="00EB2435">
        <w:rPr>
          <w:sz w:val="18"/>
          <w:szCs w:val="18"/>
          <w:lang w:val="en-US"/>
        </w:rPr>
        <w:t>Data from IoT devices can be integrated via the MQTT interfaces. MQTT data publications ("publish") can also be queried ("subscribe").</w:t>
      </w:r>
    </w:p>
    <w:p w14:paraId="67155E65" w14:textId="247F2778" w:rsidR="00EB2435" w:rsidRDefault="00EB2435" w:rsidP="00EB2435">
      <w:pPr>
        <w:rPr>
          <w:sz w:val="18"/>
          <w:szCs w:val="18"/>
          <w:lang w:val="en-US"/>
        </w:rPr>
      </w:pPr>
      <w:r w:rsidRPr="00EB2435">
        <w:rPr>
          <w:sz w:val="18"/>
          <w:szCs w:val="18"/>
          <w:lang w:val="en-US"/>
        </w:rPr>
        <w:t xml:space="preserve">Bidirectional data exchange with one or more Gira </w:t>
      </w:r>
      <w:proofErr w:type="spellStart"/>
      <w:r w:rsidRPr="00EB2435">
        <w:rPr>
          <w:sz w:val="18"/>
          <w:szCs w:val="18"/>
          <w:lang w:val="en-US"/>
        </w:rPr>
        <w:t>HomeServer</w:t>
      </w:r>
      <w:proofErr w:type="spellEnd"/>
      <w:r w:rsidRPr="00EB2435">
        <w:rPr>
          <w:sz w:val="18"/>
          <w:szCs w:val="18"/>
          <w:lang w:val="en-US"/>
        </w:rPr>
        <w:t xml:space="preserve"> / </w:t>
      </w:r>
      <w:proofErr w:type="spellStart"/>
      <w:r w:rsidRPr="00EB2435">
        <w:rPr>
          <w:sz w:val="18"/>
          <w:szCs w:val="18"/>
          <w:lang w:val="en-US"/>
        </w:rPr>
        <w:t>FacilityServer</w:t>
      </w:r>
      <w:proofErr w:type="spellEnd"/>
      <w:r w:rsidRPr="00EB2435">
        <w:rPr>
          <w:sz w:val="18"/>
          <w:szCs w:val="18"/>
          <w:lang w:val="en-US"/>
        </w:rPr>
        <w:t xml:space="preserve"> is also possible. This makes it possible to forward information about any supported technologies to the Gira </w:t>
      </w:r>
      <w:proofErr w:type="spellStart"/>
      <w:r w:rsidRPr="00EB2435">
        <w:rPr>
          <w:sz w:val="18"/>
          <w:szCs w:val="18"/>
          <w:lang w:val="en-US"/>
        </w:rPr>
        <w:t>HomeServer</w:t>
      </w:r>
      <w:proofErr w:type="spellEnd"/>
      <w:r w:rsidRPr="00EB2435">
        <w:rPr>
          <w:sz w:val="18"/>
          <w:szCs w:val="18"/>
          <w:lang w:val="en-US"/>
        </w:rPr>
        <w:t xml:space="preserve"> / </w:t>
      </w:r>
      <w:proofErr w:type="spellStart"/>
      <w:r w:rsidRPr="00EB2435">
        <w:rPr>
          <w:sz w:val="18"/>
          <w:szCs w:val="18"/>
          <w:lang w:val="en-US"/>
        </w:rPr>
        <w:t>FacilityServer</w:t>
      </w:r>
      <w:proofErr w:type="spellEnd"/>
      <w:r w:rsidRPr="00EB2435">
        <w:rPr>
          <w:sz w:val="18"/>
          <w:szCs w:val="18"/>
          <w:lang w:val="en-US"/>
        </w:rPr>
        <w:t>.</w:t>
      </w:r>
    </w:p>
    <w:p w14:paraId="6676B496" w14:textId="72FADA7F" w:rsidR="003D0149" w:rsidRDefault="003D0149" w:rsidP="00EB2435">
      <w:pPr>
        <w:rPr>
          <w:sz w:val="18"/>
          <w:szCs w:val="18"/>
          <w:lang w:val="en-US"/>
        </w:rPr>
      </w:pPr>
    </w:p>
    <w:p w14:paraId="1C9D2B95" w14:textId="77777777" w:rsidR="003D0149" w:rsidRDefault="003D0149" w:rsidP="00EB2435">
      <w:pPr>
        <w:rPr>
          <w:sz w:val="18"/>
          <w:szCs w:val="18"/>
          <w:lang w:val="en-US"/>
        </w:rPr>
      </w:pPr>
    </w:p>
    <w:p w14:paraId="77EB8E09" w14:textId="307F0661" w:rsidR="00EB2435" w:rsidRDefault="00EB2435" w:rsidP="00EB2435">
      <w:pPr>
        <w:rPr>
          <w:sz w:val="18"/>
          <w:szCs w:val="18"/>
          <w:lang w:val="en-US"/>
        </w:rPr>
      </w:pPr>
      <w:r w:rsidRPr="00EB2435">
        <w:rPr>
          <w:sz w:val="18"/>
          <w:szCs w:val="18"/>
          <w:lang w:val="en-US"/>
        </w:rPr>
        <w:t xml:space="preserve">In addition to these native interfaces, additional protocols such as DALI, DMX, </w:t>
      </w:r>
      <w:proofErr w:type="spellStart"/>
      <w:r w:rsidRPr="00EB2435">
        <w:rPr>
          <w:sz w:val="18"/>
          <w:szCs w:val="18"/>
          <w:lang w:val="en-US"/>
        </w:rPr>
        <w:t>EnOcean</w:t>
      </w:r>
      <w:proofErr w:type="spellEnd"/>
      <w:r w:rsidRPr="00EB2435">
        <w:rPr>
          <w:sz w:val="18"/>
          <w:szCs w:val="18"/>
          <w:lang w:val="en-US"/>
        </w:rPr>
        <w:t xml:space="preserve"> and M-Bus can be integrated via hardware gateways.</w:t>
      </w:r>
    </w:p>
    <w:p w14:paraId="26BCBE5D" w14:textId="114EE283" w:rsidR="00EB2435" w:rsidRDefault="00EB2435" w:rsidP="00632341">
      <w:pPr>
        <w:rPr>
          <w:sz w:val="18"/>
          <w:szCs w:val="18"/>
          <w:lang w:val="en-US"/>
        </w:rPr>
      </w:pPr>
    </w:p>
    <w:p w14:paraId="735D8010" w14:textId="3D19E456" w:rsidR="00EB2435" w:rsidRPr="00EB2435" w:rsidRDefault="00EB2435" w:rsidP="00EB2435">
      <w:pPr>
        <w:rPr>
          <w:sz w:val="18"/>
          <w:szCs w:val="18"/>
          <w:lang w:val="en-US"/>
        </w:rPr>
      </w:pPr>
      <w:r w:rsidRPr="00EB2435">
        <w:rPr>
          <w:sz w:val="18"/>
          <w:szCs w:val="18"/>
          <w:lang w:val="en-US"/>
        </w:rPr>
        <w:t>The modular design of the server allows the extension of the existing interfaces. This can be done using LUA programs or C# via a .NET API.</w:t>
      </w:r>
    </w:p>
    <w:p w14:paraId="6506E051" w14:textId="68EF75A5" w:rsidR="00EB2435" w:rsidRDefault="00EB2435" w:rsidP="00EB2435">
      <w:pPr>
        <w:rPr>
          <w:sz w:val="18"/>
          <w:szCs w:val="18"/>
          <w:lang w:val="en-US"/>
        </w:rPr>
      </w:pPr>
      <w:r w:rsidRPr="00EB2435">
        <w:rPr>
          <w:sz w:val="18"/>
          <w:szCs w:val="18"/>
          <w:lang w:val="en-US"/>
        </w:rPr>
        <w:t>The processed data points can be made available to management clients via open interfaces. The following management interfaces are available:</w:t>
      </w:r>
    </w:p>
    <w:p w14:paraId="45811F58" w14:textId="77777777" w:rsidR="00EB2435" w:rsidRPr="00EB2435" w:rsidRDefault="00EB2435" w:rsidP="00EB2435">
      <w:pPr>
        <w:rPr>
          <w:sz w:val="18"/>
          <w:szCs w:val="18"/>
          <w:lang w:val="en-US"/>
        </w:rPr>
      </w:pPr>
    </w:p>
    <w:p w14:paraId="53D88307" w14:textId="77777777" w:rsidR="00EB2435" w:rsidRPr="00EB2435" w:rsidRDefault="00EB2435" w:rsidP="00EB2435">
      <w:pPr>
        <w:rPr>
          <w:sz w:val="18"/>
          <w:szCs w:val="18"/>
          <w:lang w:val="en-US"/>
        </w:rPr>
      </w:pPr>
      <w:r w:rsidRPr="00EB2435">
        <w:rPr>
          <w:sz w:val="18"/>
          <w:szCs w:val="18"/>
          <w:lang w:val="en-US"/>
        </w:rPr>
        <w:t>• OPC DA and OPC UA</w:t>
      </w:r>
    </w:p>
    <w:p w14:paraId="34278A32" w14:textId="77777777" w:rsidR="00EB2435" w:rsidRPr="00EB2435" w:rsidRDefault="00EB2435" w:rsidP="00EB2435">
      <w:pPr>
        <w:rPr>
          <w:sz w:val="18"/>
          <w:szCs w:val="18"/>
          <w:lang w:val="en-US"/>
        </w:rPr>
      </w:pPr>
      <w:r w:rsidRPr="00EB2435">
        <w:rPr>
          <w:sz w:val="18"/>
          <w:szCs w:val="18"/>
          <w:lang w:val="en-US"/>
        </w:rPr>
        <w:t>• BACnet / IP</w:t>
      </w:r>
    </w:p>
    <w:p w14:paraId="6BED7428" w14:textId="77777777" w:rsidR="00EB2435" w:rsidRPr="00EB2435" w:rsidRDefault="00EB2435" w:rsidP="00EB2435">
      <w:pPr>
        <w:rPr>
          <w:sz w:val="18"/>
          <w:szCs w:val="18"/>
          <w:lang w:val="en-US"/>
        </w:rPr>
      </w:pPr>
      <w:r w:rsidRPr="00EB2435">
        <w:rPr>
          <w:sz w:val="18"/>
          <w:szCs w:val="18"/>
          <w:lang w:val="en-US"/>
        </w:rPr>
        <w:t xml:space="preserve">• </w:t>
      </w:r>
      <w:proofErr w:type="spellStart"/>
      <w:r w:rsidRPr="00EB2435">
        <w:rPr>
          <w:sz w:val="18"/>
          <w:szCs w:val="18"/>
          <w:lang w:val="en-US"/>
        </w:rPr>
        <w:t>oBIX</w:t>
      </w:r>
      <w:proofErr w:type="spellEnd"/>
    </w:p>
    <w:p w14:paraId="0F8E1420" w14:textId="77777777" w:rsidR="00EB2435" w:rsidRPr="00EB2435" w:rsidRDefault="00EB2435" w:rsidP="00EB2435">
      <w:pPr>
        <w:rPr>
          <w:sz w:val="18"/>
          <w:szCs w:val="18"/>
          <w:lang w:val="en-US"/>
        </w:rPr>
      </w:pPr>
      <w:r w:rsidRPr="00EB2435">
        <w:rPr>
          <w:sz w:val="18"/>
          <w:szCs w:val="18"/>
          <w:lang w:val="en-US"/>
        </w:rPr>
        <w:t>• MQTT</w:t>
      </w:r>
    </w:p>
    <w:p w14:paraId="12B3F5CF" w14:textId="576EBA00" w:rsidR="00EB2435" w:rsidRDefault="00EB2435" w:rsidP="00EB2435">
      <w:pPr>
        <w:rPr>
          <w:sz w:val="18"/>
          <w:szCs w:val="18"/>
          <w:lang w:val="en-US"/>
        </w:rPr>
      </w:pPr>
      <w:r w:rsidRPr="00EB2435">
        <w:rPr>
          <w:sz w:val="18"/>
          <w:szCs w:val="18"/>
          <w:lang w:val="en-US"/>
        </w:rPr>
        <w:t>• Proprietary TCP / IP interface</w:t>
      </w:r>
    </w:p>
    <w:p w14:paraId="5A85D87D" w14:textId="77777777" w:rsidR="00EB2435" w:rsidRPr="00EB2435" w:rsidRDefault="00EB2435" w:rsidP="00EB2435">
      <w:pPr>
        <w:rPr>
          <w:sz w:val="18"/>
          <w:szCs w:val="18"/>
          <w:lang w:val="en-US"/>
        </w:rPr>
      </w:pPr>
    </w:p>
    <w:p w14:paraId="1CE9B1BC" w14:textId="77777777" w:rsidR="00EB2435" w:rsidRPr="00EB2435" w:rsidRDefault="00EB2435" w:rsidP="00EB2435">
      <w:pPr>
        <w:rPr>
          <w:sz w:val="18"/>
          <w:szCs w:val="18"/>
          <w:lang w:val="en-US"/>
        </w:rPr>
      </w:pPr>
      <w:r w:rsidRPr="00EB2435">
        <w:rPr>
          <w:sz w:val="18"/>
          <w:szCs w:val="18"/>
          <w:lang w:val="en-US"/>
        </w:rPr>
        <w:t>Any number of management clients can be connected via these interfaces.</w:t>
      </w:r>
    </w:p>
    <w:p w14:paraId="4C54413A" w14:textId="46387A73" w:rsidR="00EB2435" w:rsidRDefault="00EB2435" w:rsidP="00EB2435">
      <w:pPr>
        <w:rPr>
          <w:sz w:val="18"/>
          <w:szCs w:val="18"/>
          <w:lang w:val="en-US"/>
        </w:rPr>
      </w:pPr>
      <w:r w:rsidRPr="00EB2435">
        <w:rPr>
          <w:sz w:val="18"/>
          <w:szCs w:val="18"/>
          <w:lang w:val="en-US"/>
        </w:rPr>
        <w:t>For large projects with different parts of buildings and projects with multiple buildings that are spread over a wide area, multiple servers can be connected via a Wide Area Network (WAN). By means of clustering, data and information between the servers can be exchanged bidirectionally. It is also possible to define a hierarchy of servers where the main server aggregates the data points from different sub-servers.</w:t>
      </w:r>
    </w:p>
    <w:p w14:paraId="7FBE6DAF" w14:textId="13127C9A" w:rsidR="00AC4858" w:rsidRPr="00AC4858" w:rsidRDefault="00AC4858" w:rsidP="00AC4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Verdana"/>
          <w:color w:val="000000"/>
          <w:sz w:val="18"/>
          <w:szCs w:val="18"/>
          <w:lang w:val="en-GB"/>
        </w:rPr>
      </w:pPr>
      <w:r w:rsidRPr="00AC4858">
        <w:rPr>
          <w:rFonts w:cs="Verdana"/>
          <w:color w:val="000000"/>
          <w:sz w:val="18"/>
          <w:szCs w:val="18"/>
          <w:lang w:val="en-GB"/>
        </w:rPr>
        <w:t>Redundant configuration is also supported.</w:t>
      </w:r>
    </w:p>
    <w:p w14:paraId="6CB23DE8" w14:textId="73DB5AA8" w:rsidR="00EB2435" w:rsidRDefault="00EB2435" w:rsidP="00EB2435">
      <w:pPr>
        <w:rPr>
          <w:sz w:val="18"/>
          <w:szCs w:val="18"/>
          <w:lang w:val="en-US"/>
        </w:rPr>
      </w:pPr>
      <w:r w:rsidRPr="00EB2435">
        <w:rPr>
          <w:sz w:val="18"/>
          <w:szCs w:val="18"/>
          <w:lang w:val="en-US"/>
        </w:rPr>
        <w:t xml:space="preserve">All integrated data points can be further processed in the server. It is possible to link data points - including automatic data type conversion. </w:t>
      </w:r>
    </w:p>
    <w:p w14:paraId="012866DB" w14:textId="05FE8421" w:rsidR="00EB2435" w:rsidRDefault="00EB2435" w:rsidP="00632341">
      <w:pPr>
        <w:rPr>
          <w:sz w:val="18"/>
          <w:szCs w:val="18"/>
          <w:lang w:val="en-US"/>
        </w:rPr>
      </w:pPr>
    </w:p>
    <w:p w14:paraId="237B3E95" w14:textId="77777777" w:rsidR="004E2007" w:rsidRDefault="004E2007" w:rsidP="00632341">
      <w:pPr>
        <w:rPr>
          <w:sz w:val="18"/>
          <w:szCs w:val="18"/>
          <w:lang w:val="en-US"/>
        </w:rPr>
      </w:pPr>
    </w:p>
    <w:p w14:paraId="5FB2EB90" w14:textId="6E03D11F" w:rsidR="00EB2435" w:rsidRDefault="00EB2435" w:rsidP="00632341">
      <w:pPr>
        <w:rPr>
          <w:sz w:val="18"/>
          <w:szCs w:val="18"/>
          <w:lang w:val="en-US"/>
        </w:rPr>
      </w:pPr>
    </w:p>
    <w:p w14:paraId="5C9DF5DA" w14:textId="0835FFB0" w:rsidR="00EB2435" w:rsidRDefault="00EB2435" w:rsidP="00632341">
      <w:pPr>
        <w:rPr>
          <w:b/>
          <w:sz w:val="22"/>
          <w:szCs w:val="22"/>
          <w:lang w:val="en-US"/>
        </w:rPr>
      </w:pPr>
    </w:p>
    <w:p w14:paraId="1A9EBAE9" w14:textId="56754A6B" w:rsidR="00490FBE" w:rsidRDefault="00490FBE" w:rsidP="00632341">
      <w:pPr>
        <w:rPr>
          <w:b/>
          <w:sz w:val="22"/>
          <w:szCs w:val="22"/>
          <w:lang w:val="en-US"/>
        </w:rPr>
      </w:pPr>
    </w:p>
    <w:p w14:paraId="6CB4D98A" w14:textId="710A67D5" w:rsidR="00490FBE" w:rsidRDefault="00490FBE" w:rsidP="00632341">
      <w:pPr>
        <w:rPr>
          <w:b/>
          <w:sz w:val="22"/>
          <w:szCs w:val="22"/>
          <w:lang w:val="en-US"/>
        </w:rPr>
      </w:pPr>
    </w:p>
    <w:p w14:paraId="373E5B61" w14:textId="6E445B99" w:rsidR="00490FBE" w:rsidRDefault="00490FBE" w:rsidP="00632341">
      <w:pPr>
        <w:rPr>
          <w:b/>
          <w:sz w:val="22"/>
          <w:szCs w:val="22"/>
          <w:lang w:val="en-US"/>
        </w:rPr>
      </w:pPr>
    </w:p>
    <w:p w14:paraId="4F7AE1BC" w14:textId="3832CB87" w:rsidR="00490FBE" w:rsidRDefault="00490FBE" w:rsidP="00632341">
      <w:pPr>
        <w:rPr>
          <w:b/>
          <w:sz w:val="22"/>
          <w:szCs w:val="22"/>
          <w:lang w:val="en-US"/>
        </w:rPr>
      </w:pPr>
    </w:p>
    <w:p w14:paraId="0FB6D8E8" w14:textId="74ABEE1B" w:rsidR="00490FBE" w:rsidRDefault="00490FBE" w:rsidP="00632341">
      <w:pPr>
        <w:rPr>
          <w:b/>
          <w:sz w:val="22"/>
          <w:szCs w:val="22"/>
          <w:lang w:val="en-US"/>
        </w:rPr>
      </w:pPr>
    </w:p>
    <w:p w14:paraId="02DA79FF" w14:textId="1286EC9A" w:rsidR="00490FBE" w:rsidRDefault="00490FBE" w:rsidP="00632341">
      <w:pPr>
        <w:rPr>
          <w:b/>
          <w:sz w:val="22"/>
          <w:szCs w:val="22"/>
          <w:lang w:val="en-US"/>
        </w:rPr>
      </w:pPr>
    </w:p>
    <w:p w14:paraId="5D2F95EE" w14:textId="0597AEF8" w:rsidR="00490FBE" w:rsidRDefault="00490FBE" w:rsidP="00632341">
      <w:pPr>
        <w:rPr>
          <w:b/>
          <w:sz w:val="22"/>
          <w:szCs w:val="22"/>
          <w:lang w:val="en-US"/>
        </w:rPr>
      </w:pPr>
    </w:p>
    <w:p w14:paraId="27201BF7" w14:textId="15DD8B3B" w:rsidR="00490FBE" w:rsidRDefault="00490FBE" w:rsidP="00632341">
      <w:pPr>
        <w:rPr>
          <w:b/>
          <w:sz w:val="22"/>
          <w:szCs w:val="22"/>
          <w:lang w:val="en-US"/>
        </w:rPr>
      </w:pPr>
    </w:p>
    <w:p w14:paraId="6F330842" w14:textId="13D0C42A" w:rsidR="00490FBE" w:rsidRDefault="00490FBE" w:rsidP="00632341">
      <w:pPr>
        <w:rPr>
          <w:b/>
          <w:sz w:val="22"/>
          <w:szCs w:val="22"/>
          <w:lang w:val="en-US"/>
        </w:rPr>
      </w:pPr>
    </w:p>
    <w:p w14:paraId="4B024038" w14:textId="306690B1" w:rsidR="00490FBE" w:rsidRDefault="00490FBE" w:rsidP="00632341">
      <w:pPr>
        <w:rPr>
          <w:b/>
          <w:sz w:val="22"/>
          <w:szCs w:val="22"/>
          <w:lang w:val="en-US"/>
        </w:rPr>
      </w:pPr>
    </w:p>
    <w:p w14:paraId="69C9A2CD" w14:textId="77777DC4" w:rsidR="00490FBE" w:rsidRDefault="00490FBE" w:rsidP="00632341">
      <w:pPr>
        <w:rPr>
          <w:b/>
          <w:sz w:val="22"/>
          <w:szCs w:val="22"/>
          <w:lang w:val="en-US"/>
        </w:rPr>
      </w:pPr>
    </w:p>
    <w:p w14:paraId="3E20CC9A" w14:textId="77777777" w:rsidR="00490FBE" w:rsidRDefault="00490FBE" w:rsidP="00632341">
      <w:pPr>
        <w:rPr>
          <w:sz w:val="18"/>
          <w:szCs w:val="18"/>
          <w:lang w:val="en-US"/>
        </w:rPr>
      </w:pPr>
    </w:p>
    <w:p w14:paraId="601E97B4" w14:textId="10AEBCD8" w:rsidR="00EB2435" w:rsidRDefault="00EB2435" w:rsidP="00632341">
      <w:pPr>
        <w:rPr>
          <w:sz w:val="18"/>
          <w:szCs w:val="18"/>
          <w:lang w:val="en-US"/>
        </w:rPr>
      </w:pPr>
    </w:p>
    <w:p w14:paraId="4A3470DE" w14:textId="58DADD79" w:rsidR="00490FBE" w:rsidRDefault="00490FBE" w:rsidP="00632341">
      <w:pPr>
        <w:rPr>
          <w:sz w:val="18"/>
          <w:szCs w:val="18"/>
          <w:lang w:val="en-US"/>
        </w:rPr>
      </w:pPr>
    </w:p>
    <w:p w14:paraId="5F6F4937" w14:textId="4B58B027" w:rsidR="00490FBE" w:rsidRDefault="00490FBE" w:rsidP="00632341">
      <w:pPr>
        <w:rPr>
          <w:sz w:val="18"/>
          <w:szCs w:val="18"/>
          <w:lang w:val="en-US"/>
        </w:rPr>
      </w:pPr>
    </w:p>
    <w:p w14:paraId="246A9499" w14:textId="27D36F8D" w:rsidR="00490FBE" w:rsidRDefault="00490FBE" w:rsidP="00632341">
      <w:pPr>
        <w:rPr>
          <w:sz w:val="18"/>
          <w:szCs w:val="18"/>
          <w:lang w:val="en-US"/>
        </w:rPr>
      </w:pPr>
    </w:p>
    <w:p w14:paraId="756B3003" w14:textId="77777777" w:rsidR="00490FBE" w:rsidRDefault="00490FBE" w:rsidP="00632341">
      <w:pPr>
        <w:rPr>
          <w:sz w:val="18"/>
          <w:szCs w:val="18"/>
          <w:lang w:val="en-US"/>
        </w:rPr>
      </w:pPr>
    </w:p>
    <w:p w14:paraId="0BC3D16F" w14:textId="77777777" w:rsidR="004E2007" w:rsidRDefault="004E2007" w:rsidP="00632341">
      <w:pPr>
        <w:jc w:val="both"/>
        <w:rPr>
          <w:sz w:val="18"/>
          <w:szCs w:val="18"/>
          <w:lang w:val="en-GB"/>
        </w:rPr>
      </w:pPr>
    </w:p>
    <w:p w14:paraId="22C27A95" w14:textId="77777777" w:rsidR="00632341" w:rsidRPr="001464D8" w:rsidRDefault="00632341" w:rsidP="00632341">
      <w:pPr>
        <w:jc w:val="both"/>
        <w:rPr>
          <w:b/>
          <w:sz w:val="18"/>
          <w:szCs w:val="18"/>
          <w:lang w:val="en-US"/>
        </w:rPr>
      </w:pPr>
      <w:proofErr w:type="spellStart"/>
      <w:r w:rsidRPr="001464D8">
        <w:rPr>
          <w:b/>
          <w:sz w:val="18"/>
          <w:szCs w:val="18"/>
          <w:lang w:val="en-US"/>
        </w:rPr>
        <w:t>NETxAutomation</w:t>
      </w:r>
      <w:proofErr w:type="spellEnd"/>
    </w:p>
    <w:p w14:paraId="19E5782E" w14:textId="77777777" w:rsidR="00632341" w:rsidRPr="001464D8" w:rsidRDefault="00632341" w:rsidP="00632341">
      <w:pPr>
        <w:jc w:val="both"/>
        <w:rPr>
          <w:sz w:val="18"/>
          <w:szCs w:val="18"/>
          <w:lang w:val="en-US"/>
        </w:rPr>
      </w:pPr>
      <w:r w:rsidRPr="001464D8">
        <w:rPr>
          <w:sz w:val="18"/>
          <w:szCs w:val="18"/>
          <w:lang w:val="en-US"/>
        </w:rPr>
        <w:t>Software GmbH</w:t>
      </w:r>
    </w:p>
    <w:p w14:paraId="13402C38" w14:textId="77777777" w:rsidR="00632341" w:rsidRPr="001464D8" w:rsidRDefault="00632341" w:rsidP="00632341">
      <w:pPr>
        <w:jc w:val="both"/>
        <w:rPr>
          <w:sz w:val="18"/>
          <w:szCs w:val="18"/>
          <w:lang w:val="en-US"/>
        </w:rPr>
      </w:pPr>
      <w:r w:rsidRPr="001464D8">
        <w:rPr>
          <w:sz w:val="18"/>
          <w:szCs w:val="18"/>
          <w:lang w:val="en-US"/>
        </w:rPr>
        <w:t xml:space="preserve">Maria Theresia </w:t>
      </w:r>
      <w:proofErr w:type="spellStart"/>
      <w:r w:rsidRPr="001464D8">
        <w:rPr>
          <w:sz w:val="18"/>
          <w:szCs w:val="18"/>
          <w:lang w:val="en-US"/>
        </w:rPr>
        <w:t>Straße</w:t>
      </w:r>
      <w:proofErr w:type="spellEnd"/>
      <w:r w:rsidRPr="001464D8">
        <w:rPr>
          <w:sz w:val="18"/>
          <w:szCs w:val="18"/>
          <w:lang w:val="en-US"/>
        </w:rPr>
        <w:t xml:space="preserve"> 41  </w:t>
      </w:r>
    </w:p>
    <w:p w14:paraId="1FED19F7" w14:textId="77777777" w:rsidR="00632341" w:rsidRPr="001464D8" w:rsidRDefault="00632341" w:rsidP="00632341">
      <w:pPr>
        <w:jc w:val="both"/>
        <w:rPr>
          <w:sz w:val="18"/>
          <w:szCs w:val="18"/>
          <w:lang w:val="en-US"/>
        </w:rPr>
      </w:pPr>
      <w:r w:rsidRPr="001464D8">
        <w:rPr>
          <w:sz w:val="18"/>
          <w:szCs w:val="18"/>
          <w:lang w:val="en-US"/>
        </w:rPr>
        <w:t>4600 Wels | Austria</w:t>
      </w:r>
    </w:p>
    <w:p w14:paraId="6609E65B" w14:textId="77777777" w:rsidR="00632341" w:rsidRPr="00490FBE" w:rsidRDefault="00632341" w:rsidP="00632341">
      <w:pPr>
        <w:jc w:val="both"/>
        <w:rPr>
          <w:sz w:val="18"/>
          <w:szCs w:val="18"/>
          <w:lang w:val="en-GB"/>
        </w:rPr>
      </w:pPr>
      <w:r w:rsidRPr="00490FBE">
        <w:rPr>
          <w:sz w:val="18"/>
          <w:szCs w:val="18"/>
          <w:lang w:val="en-GB"/>
        </w:rPr>
        <w:t xml:space="preserve">T +43 7242 252 900 </w:t>
      </w:r>
    </w:p>
    <w:p w14:paraId="24D711CB" w14:textId="77777777" w:rsidR="00632341" w:rsidRPr="00490FBE" w:rsidRDefault="00632341" w:rsidP="00632341">
      <w:pPr>
        <w:jc w:val="both"/>
        <w:rPr>
          <w:sz w:val="18"/>
          <w:szCs w:val="18"/>
          <w:u w:val="single"/>
          <w:lang w:val="en-GB"/>
        </w:rPr>
      </w:pPr>
      <w:r w:rsidRPr="00490FBE">
        <w:rPr>
          <w:sz w:val="18"/>
          <w:szCs w:val="18"/>
          <w:u w:val="single"/>
          <w:lang w:val="en-GB"/>
        </w:rPr>
        <w:t>office@netxautomation.com</w:t>
      </w:r>
    </w:p>
    <w:p w14:paraId="69D25F54" w14:textId="77777777" w:rsidR="00632341" w:rsidRPr="00490FBE" w:rsidRDefault="00632341" w:rsidP="00632341">
      <w:pPr>
        <w:jc w:val="both"/>
        <w:rPr>
          <w:sz w:val="18"/>
          <w:szCs w:val="18"/>
          <w:u w:val="single"/>
          <w:lang w:val="en-GB"/>
        </w:rPr>
      </w:pPr>
      <w:r w:rsidRPr="00490FBE">
        <w:rPr>
          <w:sz w:val="18"/>
          <w:szCs w:val="18"/>
          <w:u w:val="single"/>
          <w:lang w:val="en-GB"/>
        </w:rPr>
        <w:t>www.netxautomation.com</w:t>
      </w:r>
      <w:r>
        <w:rPr>
          <w:noProof/>
          <w:lang w:val="en-US"/>
        </w:rPr>
        <w:drawing>
          <wp:anchor distT="0" distB="0" distL="114300" distR="114300" simplePos="0" relativeHeight="251659264" behindDoc="0" locked="0" layoutInCell="1" allowOverlap="1" wp14:anchorId="7AD4246A" wp14:editId="3785FF54">
            <wp:simplePos x="0" y="0"/>
            <wp:positionH relativeFrom="column">
              <wp:posOffset>7086600</wp:posOffset>
            </wp:positionH>
            <wp:positionV relativeFrom="paragraph">
              <wp:posOffset>171046</wp:posOffset>
            </wp:positionV>
            <wp:extent cx="714375" cy="38965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x_logo_rgb_72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638" cy="392530"/>
                    </a:xfrm>
                    <a:prstGeom prst="rect">
                      <a:avLst/>
                    </a:prstGeom>
                  </pic:spPr>
                </pic:pic>
              </a:graphicData>
            </a:graphic>
            <wp14:sizeRelH relativeFrom="margin">
              <wp14:pctWidth>0</wp14:pctWidth>
            </wp14:sizeRelH>
            <wp14:sizeRelV relativeFrom="margin">
              <wp14:pctHeight>0</wp14:pctHeight>
            </wp14:sizeRelV>
          </wp:anchor>
        </w:drawing>
      </w:r>
    </w:p>
    <w:p w14:paraId="6EA581FA" w14:textId="2314B68C" w:rsidR="007B7F8D" w:rsidRPr="00490FBE" w:rsidRDefault="007B7F8D" w:rsidP="00632341">
      <w:pPr>
        <w:rPr>
          <w:lang w:val="en-GB"/>
        </w:rPr>
      </w:pPr>
    </w:p>
    <w:p w14:paraId="18110ADE" w14:textId="60DA9673" w:rsidR="004E2007" w:rsidRPr="00490FBE" w:rsidRDefault="004E2007" w:rsidP="00632341">
      <w:pPr>
        <w:rPr>
          <w:lang w:val="en-GB"/>
        </w:rPr>
      </w:pPr>
    </w:p>
    <w:p w14:paraId="3CCAB5A2" w14:textId="77777777" w:rsidR="004E2007" w:rsidRPr="00490FBE" w:rsidRDefault="004E2007" w:rsidP="00632341">
      <w:pPr>
        <w:rPr>
          <w:lang w:val="en-GB"/>
        </w:rPr>
      </w:pPr>
    </w:p>
    <w:p w14:paraId="281B477D" w14:textId="77777777" w:rsidR="004E2007" w:rsidRPr="004E2007" w:rsidRDefault="004E2007" w:rsidP="004E2007">
      <w:pPr>
        <w:rPr>
          <w:lang w:val="en-US"/>
        </w:rPr>
      </w:pPr>
      <w:r w:rsidRPr="004E2007">
        <w:rPr>
          <w:lang w:val="en-US"/>
        </w:rPr>
        <w:t>Product:</w:t>
      </w:r>
    </w:p>
    <w:p w14:paraId="3992595B" w14:textId="070CB78F" w:rsidR="004E2007" w:rsidRPr="004E2007" w:rsidRDefault="004E2007" w:rsidP="004E2007">
      <w:pPr>
        <w:rPr>
          <w:lang w:val="en-US"/>
        </w:rPr>
      </w:pPr>
      <w:proofErr w:type="spellStart"/>
      <w:r w:rsidRPr="004E2007">
        <w:rPr>
          <w:lang w:val="en-US"/>
        </w:rPr>
        <w:t>NETx</w:t>
      </w:r>
      <w:proofErr w:type="spellEnd"/>
      <w:r w:rsidRPr="004E2007">
        <w:rPr>
          <w:lang w:val="en-US"/>
        </w:rPr>
        <w:t xml:space="preserve"> </w:t>
      </w:r>
      <w:proofErr w:type="spellStart"/>
      <w:r w:rsidR="00490FBE">
        <w:rPr>
          <w:lang w:val="en-US"/>
        </w:rPr>
        <w:t>Multi Protocol</w:t>
      </w:r>
      <w:proofErr w:type="spellEnd"/>
      <w:r w:rsidR="00490FBE">
        <w:rPr>
          <w:lang w:val="en-US"/>
        </w:rPr>
        <w:t xml:space="preserve"> Server</w:t>
      </w:r>
    </w:p>
    <w:p w14:paraId="3E7AD4D2" w14:textId="77777777" w:rsidR="004E2007" w:rsidRPr="004E2007" w:rsidRDefault="004E2007" w:rsidP="004E2007">
      <w:pPr>
        <w:rPr>
          <w:lang w:val="en-US"/>
        </w:rPr>
      </w:pPr>
      <w:r w:rsidRPr="004E2007">
        <w:rPr>
          <w:lang w:val="en-US"/>
        </w:rPr>
        <w:t>Version: ............</w:t>
      </w:r>
    </w:p>
    <w:p w14:paraId="09435130" w14:textId="77777777" w:rsidR="004E2007" w:rsidRPr="004E2007" w:rsidRDefault="004E2007" w:rsidP="004E2007">
      <w:pPr>
        <w:rPr>
          <w:lang w:val="en-US"/>
        </w:rPr>
      </w:pPr>
      <w:r w:rsidRPr="004E2007">
        <w:rPr>
          <w:lang w:val="en-US"/>
        </w:rPr>
        <w:t>Software Protection: ............</w:t>
      </w:r>
    </w:p>
    <w:p w14:paraId="768E4A31" w14:textId="77777777" w:rsidR="004E2007" w:rsidRPr="004E2007" w:rsidRDefault="004E2007" w:rsidP="004E2007">
      <w:pPr>
        <w:rPr>
          <w:lang w:val="en-US"/>
        </w:rPr>
      </w:pPr>
      <w:r w:rsidRPr="004E2007">
        <w:rPr>
          <w:lang w:val="en-US"/>
        </w:rPr>
        <w:t>Product ID: .............</w:t>
      </w:r>
    </w:p>
    <w:p w14:paraId="4BC13D00" w14:textId="5DF4FBBE" w:rsidR="004E2007" w:rsidRDefault="004E2007" w:rsidP="004E2007">
      <w:pPr>
        <w:rPr>
          <w:lang w:val="en-US"/>
        </w:rPr>
      </w:pPr>
    </w:p>
    <w:p w14:paraId="699FE44A" w14:textId="057D3082" w:rsidR="004E2007" w:rsidRDefault="004E2007" w:rsidP="004E2007">
      <w:pPr>
        <w:rPr>
          <w:lang w:val="en-US"/>
        </w:rPr>
      </w:pPr>
    </w:p>
    <w:p w14:paraId="17195638" w14:textId="77777777" w:rsidR="004E2007" w:rsidRPr="004E2007" w:rsidRDefault="004E2007" w:rsidP="004E2007">
      <w:pPr>
        <w:rPr>
          <w:lang w:val="en-US"/>
        </w:rPr>
      </w:pPr>
    </w:p>
    <w:p w14:paraId="4F4E04F0" w14:textId="77777777" w:rsidR="004E2007" w:rsidRPr="004E2007" w:rsidRDefault="004E2007" w:rsidP="004E2007">
      <w:pPr>
        <w:rPr>
          <w:lang w:val="en-US"/>
        </w:rPr>
      </w:pPr>
      <w:r w:rsidRPr="004E2007">
        <w:rPr>
          <w:lang w:val="en-US"/>
        </w:rPr>
        <w:t>Definition of the product version:</w:t>
      </w:r>
    </w:p>
    <w:p w14:paraId="7F204027" w14:textId="58312C1E" w:rsidR="004E2007" w:rsidRPr="004E2007" w:rsidRDefault="004E2007" w:rsidP="004E2007">
      <w:pPr>
        <w:rPr>
          <w:lang w:val="en-US"/>
        </w:rPr>
      </w:pPr>
      <w:r w:rsidRPr="004E2007">
        <w:rPr>
          <w:lang w:val="en-US"/>
        </w:rPr>
        <w:t>Number of data points</w:t>
      </w:r>
    </w:p>
    <w:p w14:paraId="134A17A0" w14:textId="77777777" w:rsidR="004E2007" w:rsidRPr="004E2007" w:rsidRDefault="004E2007" w:rsidP="004E2007">
      <w:pPr>
        <w:rPr>
          <w:lang w:val="en-US"/>
        </w:rPr>
      </w:pPr>
      <w:r w:rsidRPr="004E2007">
        <w:rPr>
          <w:lang w:val="en-US"/>
        </w:rPr>
        <w:t>Licensed Data Points:</w:t>
      </w:r>
    </w:p>
    <w:p w14:paraId="1C79078E" w14:textId="77777777" w:rsidR="004E2007" w:rsidRPr="004E2007" w:rsidRDefault="004E2007" w:rsidP="004E2007">
      <w:pPr>
        <w:rPr>
          <w:lang w:val="en-US"/>
        </w:rPr>
      </w:pPr>
      <w:r w:rsidRPr="004E2007">
        <w:rPr>
          <w:lang w:val="en-US"/>
        </w:rPr>
        <w:t>Number of KNX group addresses, BACnet objects, Modbus data points, SNMP data points.</w:t>
      </w:r>
    </w:p>
    <w:p w14:paraId="6A238F6D" w14:textId="420D4DCD" w:rsidR="004E2007" w:rsidRDefault="004E2007" w:rsidP="004E2007">
      <w:pPr>
        <w:rPr>
          <w:lang w:val="en-US"/>
        </w:rPr>
      </w:pPr>
    </w:p>
    <w:p w14:paraId="136E98CD" w14:textId="14E8B675" w:rsidR="004E2007" w:rsidRDefault="004E2007" w:rsidP="004E2007">
      <w:pPr>
        <w:rPr>
          <w:lang w:val="en-US"/>
        </w:rPr>
      </w:pPr>
    </w:p>
    <w:p w14:paraId="3EAC7302" w14:textId="78C4D8A8" w:rsidR="004E2007" w:rsidRDefault="004E2007" w:rsidP="004E2007">
      <w:pPr>
        <w:rPr>
          <w:lang w:val="en-US"/>
        </w:rPr>
      </w:pPr>
    </w:p>
    <w:p w14:paraId="32B8A96E" w14:textId="77777777" w:rsidR="004E2007" w:rsidRPr="004E2007" w:rsidRDefault="004E2007" w:rsidP="004E2007">
      <w:pPr>
        <w:rPr>
          <w:lang w:val="en-US"/>
        </w:rPr>
      </w:pPr>
    </w:p>
    <w:p w14:paraId="71423551" w14:textId="77777777" w:rsidR="004E2007" w:rsidRPr="004E2007" w:rsidRDefault="004E2007" w:rsidP="004E2007">
      <w:pPr>
        <w:rPr>
          <w:lang w:val="en-US"/>
        </w:rPr>
      </w:pPr>
      <w:r w:rsidRPr="004E2007">
        <w:rPr>
          <w:lang w:val="en-US"/>
        </w:rPr>
        <w:t>Software Protection:</w:t>
      </w:r>
    </w:p>
    <w:p w14:paraId="140453C6" w14:textId="77777777" w:rsidR="004E2007" w:rsidRPr="004E2007" w:rsidRDefault="004E2007" w:rsidP="004E2007">
      <w:pPr>
        <w:rPr>
          <w:lang w:val="en-US"/>
        </w:rPr>
      </w:pPr>
      <w:proofErr w:type="spellStart"/>
      <w:r w:rsidRPr="004E2007">
        <w:rPr>
          <w:lang w:val="en-US"/>
        </w:rPr>
        <w:t>Hardlock</w:t>
      </w:r>
      <w:proofErr w:type="spellEnd"/>
      <w:r w:rsidRPr="004E2007">
        <w:rPr>
          <w:lang w:val="en-US"/>
        </w:rPr>
        <w:t xml:space="preserve"> (with USB dongle) or </w:t>
      </w:r>
      <w:proofErr w:type="spellStart"/>
      <w:r w:rsidRPr="004E2007">
        <w:rPr>
          <w:lang w:val="en-US"/>
        </w:rPr>
        <w:t>Softlock</w:t>
      </w:r>
      <w:proofErr w:type="spellEnd"/>
      <w:r w:rsidRPr="004E2007">
        <w:rPr>
          <w:lang w:val="en-US"/>
        </w:rPr>
        <w:t xml:space="preserve"> (hardware-dependent software code)</w:t>
      </w:r>
    </w:p>
    <w:p w14:paraId="050E836A" w14:textId="7148B94C" w:rsidR="004E2007" w:rsidRDefault="004E2007" w:rsidP="004E2007">
      <w:pPr>
        <w:rPr>
          <w:lang w:val="en-US"/>
        </w:rPr>
      </w:pPr>
    </w:p>
    <w:p w14:paraId="0DF99EBC" w14:textId="77777777" w:rsidR="004E2007" w:rsidRPr="004E2007" w:rsidRDefault="004E2007" w:rsidP="004E2007">
      <w:pPr>
        <w:rPr>
          <w:lang w:val="en-US"/>
        </w:rPr>
      </w:pPr>
    </w:p>
    <w:p w14:paraId="18D41AA1" w14:textId="4A725986" w:rsidR="004E2007" w:rsidRDefault="004E2007" w:rsidP="004E2007">
      <w:pPr>
        <w:rPr>
          <w:lang w:val="en-US"/>
        </w:rPr>
      </w:pPr>
      <w:r w:rsidRPr="004E2007">
        <w:rPr>
          <w:lang w:val="en-US"/>
        </w:rPr>
        <w:t>optional:</w:t>
      </w:r>
    </w:p>
    <w:p w14:paraId="1C0E50E8" w14:textId="77777777" w:rsidR="004E2007" w:rsidRPr="004E2007" w:rsidRDefault="004E2007" w:rsidP="004E2007">
      <w:pPr>
        <w:rPr>
          <w:lang w:val="en-US"/>
        </w:rPr>
      </w:pPr>
      <w:r w:rsidRPr="004E2007">
        <w:rPr>
          <w:lang w:val="en-US"/>
        </w:rPr>
        <w:t>Interface Fidelio / Opera</w:t>
      </w:r>
    </w:p>
    <w:p w14:paraId="6C429385" w14:textId="77777777" w:rsidR="004E2007" w:rsidRPr="004E2007" w:rsidRDefault="004E2007" w:rsidP="004E2007">
      <w:pPr>
        <w:rPr>
          <w:lang w:val="en-US"/>
        </w:rPr>
      </w:pPr>
      <w:r w:rsidRPr="004E2007">
        <w:rPr>
          <w:lang w:val="en-US"/>
        </w:rPr>
        <w:t>Interface Protel</w:t>
      </w:r>
    </w:p>
    <w:p w14:paraId="51223AD8" w14:textId="77777777" w:rsidR="004E2007" w:rsidRDefault="004E2007" w:rsidP="004E2007">
      <w:pPr>
        <w:rPr>
          <w:lang w:val="en-US"/>
        </w:rPr>
      </w:pPr>
      <w:r w:rsidRPr="004E2007">
        <w:rPr>
          <w:lang w:val="en-US"/>
        </w:rPr>
        <w:t>Interface Infor</w:t>
      </w:r>
    </w:p>
    <w:p w14:paraId="1E69F9A6" w14:textId="0661946E" w:rsidR="00E13DD1" w:rsidRDefault="00E13DD1" w:rsidP="004E2007">
      <w:pPr>
        <w:rPr>
          <w:lang w:val="en-US"/>
        </w:rPr>
      </w:pPr>
      <w:r>
        <w:rPr>
          <w:lang w:val="en-US"/>
        </w:rPr>
        <w:t>Interface Mews</w:t>
      </w:r>
    </w:p>
    <w:p w14:paraId="763CBA06" w14:textId="133FBD59" w:rsidR="007B7F8D" w:rsidRDefault="007B7F8D" w:rsidP="004E2007">
      <w:pPr>
        <w:rPr>
          <w:lang w:val="en-US"/>
        </w:rPr>
      </w:pPr>
      <w:r>
        <w:rPr>
          <w:lang w:val="en-US"/>
        </w:rPr>
        <w:t xml:space="preserve">Interface </w:t>
      </w:r>
      <w:proofErr w:type="spellStart"/>
      <w:r>
        <w:rPr>
          <w:lang w:val="en-US"/>
        </w:rPr>
        <w:t>charPMS</w:t>
      </w:r>
      <w:proofErr w:type="spellEnd"/>
    </w:p>
    <w:p w14:paraId="7E778D48" w14:textId="0FE8371F" w:rsidR="007B7F8D" w:rsidRDefault="007B7F8D" w:rsidP="004E2007">
      <w:pPr>
        <w:rPr>
          <w:lang w:val="en-US"/>
        </w:rPr>
      </w:pPr>
      <w:r>
        <w:rPr>
          <w:lang w:val="en-US"/>
        </w:rPr>
        <w:t>Interface RMS Cloud</w:t>
      </w:r>
    </w:p>
    <w:p w14:paraId="7926DA55" w14:textId="68B631CF" w:rsidR="007B7F8D" w:rsidRPr="004E2007" w:rsidRDefault="007B7F8D" w:rsidP="004E2007">
      <w:pPr>
        <w:rPr>
          <w:lang w:val="en-US"/>
        </w:rPr>
      </w:pPr>
      <w:r>
        <w:rPr>
          <w:lang w:val="en-US"/>
        </w:rPr>
        <w:t>Interface VHP</w:t>
      </w:r>
    </w:p>
    <w:p w14:paraId="29384F1B" w14:textId="77777777" w:rsidR="004E2007" w:rsidRPr="004E2007" w:rsidRDefault="004E2007" w:rsidP="004E2007">
      <w:pPr>
        <w:rPr>
          <w:lang w:val="en-US"/>
        </w:rPr>
      </w:pPr>
      <w:r w:rsidRPr="004E2007">
        <w:rPr>
          <w:lang w:val="en-US"/>
        </w:rPr>
        <w:t xml:space="preserve">Interface </w:t>
      </w:r>
      <w:proofErr w:type="spellStart"/>
      <w:r w:rsidRPr="004E2007">
        <w:rPr>
          <w:lang w:val="en-US"/>
        </w:rPr>
        <w:t>VingCard</w:t>
      </w:r>
      <w:proofErr w:type="spellEnd"/>
    </w:p>
    <w:p w14:paraId="703F8217" w14:textId="0D8427D7" w:rsidR="004E2007" w:rsidRPr="004E2007" w:rsidRDefault="004E2007" w:rsidP="004E2007">
      <w:pPr>
        <w:rPr>
          <w:lang w:val="en-US"/>
        </w:rPr>
      </w:pPr>
      <w:r w:rsidRPr="004E2007">
        <w:rPr>
          <w:lang w:val="en-US"/>
        </w:rPr>
        <w:t xml:space="preserve">Interface </w:t>
      </w:r>
      <w:r>
        <w:rPr>
          <w:lang w:val="en-US"/>
        </w:rPr>
        <w:t>Salto</w:t>
      </w:r>
    </w:p>
    <w:p w14:paraId="5F8BCE4D" w14:textId="4F6EB0E7" w:rsidR="004E2007" w:rsidRDefault="004E2007" w:rsidP="004E2007">
      <w:pPr>
        <w:rPr>
          <w:lang w:val="en-US"/>
        </w:rPr>
      </w:pPr>
      <w:r w:rsidRPr="004E2007">
        <w:rPr>
          <w:lang w:val="en-US"/>
        </w:rPr>
        <w:t>Interface Kaba</w:t>
      </w:r>
    </w:p>
    <w:p w14:paraId="49CCB9B4" w14:textId="41046A9A" w:rsidR="007B7F8D" w:rsidRPr="004E2007" w:rsidRDefault="007B7F8D" w:rsidP="004E2007">
      <w:pPr>
        <w:rPr>
          <w:lang w:val="en-US"/>
        </w:rPr>
      </w:pPr>
      <w:r>
        <w:rPr>
          <w:lang w:val="en-US"/>
        </w:rPr>
        <w:t>Interface HDL</w:t>
      </w:r>
    </w:p>
    <w:p w14:paraId="0077C806" w14:textId="0E412E8D" w:rsidR="004E2007" w:rsidRPr="004E2007" w:rsidRDefault="004E2007" w:rsidP="00632341">
      <w:pPr>
        <w:rPr>
          <w:lang w:val="en-US"/>
        </w:rPr>
      </w:pPr>
    </w:p>
    <w:p w14:paraId="75A39CAE" w14:textId="6132D225" w:rsidR="004E2007" w:rsidRDefault="004E2007" w:rsidP="00632341">
      <w:pPr>
        <w:rPr>
          <w:lang w:val="en-US"/>
        </w:rPr>
      </w:pPr>
    </w:p>
    <w:p w14:paraId="75B4C874" w14:textId="337B0360" w:rsidR="004E2007" w:rsidRDefault="004E2007" w:rsidP="00632341">
      <w:pPr>
        <w:rPr>
          <w:lang w:val="en-US"/>
        </w:rPr>
      </w:pPr>
    </w:p>
    <w:p w14:paraId="113D4FD2" w14:textId="0DEA9755" w:rsidR="004E2007" w:rsidRDefault="004E2007" w:rsidP="00632341">
      <w:pPr>
        <w:rPr>
          <w:lang w:val="en-US"/>
        </w:rPr>
      </w:pPr>
    </w:p>
    <w:p w14:paraId="7BBC5C0F" w14:textId="0424B6E5" w:rsidR="00490FBE" w:rsidRDefault="00490FBE" w:rsidP="00632341">
      <w:pPr>
        <w:rPr>
          <w:lang w:val="en-US"/>
        </w:rPr>
      </w:pPr>
    </w:p>
    <w:p w14:paraId="0F892405" w14:textId="1B378978" w:rsidR="00490FBE" w:rsidRDefault="00490FBE" w:rsidP="00632341">
      <w:pPr>
        <w:rPr>
          <w:lang w:val="en-US"/>
        </w:rPr>
      </w:pPr>
    </w:p>
    <w:p w14:paraId="3CA1762B" w14:textId="77777777" w:rsidR="00490FBE" w:rsidRDefault="00490FBE" w:rsidP="00632341">
      <w:pPr>
        <w:rPr>
          <w:lang w:val="en-US"/>
        </w:rPr>
      </w:pPr>
    </w:p>
    <w:p w14:paraId="20DAC01A" w14:textId="77777777" w:rsidR="004E2007" w:rsidRPr="004E2007" w:rsidRDefault="004E2007" w:rsidP="00632341">
      <w:pPr>
        <w:rPr>
          <w:lang w:val="en-US"/>
        </w:rPr>
      </w:pPr>
    </w:p>
    <w:p w14:paraId="4184526A" w14:textId="77777777" w:rsidR="004E2007" w:rsidRPr="00490FBE" w:rsidRDefault="004E2007" w:rsidP="004E2007">
      <w:pPr>
        <w:rPr>
          <w:b/>
          <w:bCs/>
          <w:lang w:val="en-US"/>
        </w:rPr>
      </w:pPr>
      <w:r w:rsidRPr="00490FBE">
        <w:rPr>
          <w:b/>
          <w:bCs/>
          <w:lang w:val="en-US"/>
        </w:rPr>
        <w:t>Service:</w:t>
      </w:r>
    </w:p>
    <w:p w14:paraId="0C5A951C" w14:textId="77777777" w:rsidR="004E2007" w:rsidRPr="004E2007" w:rsidRDefault="004E2007" w:rsidP="004E2007">
      <w:pPr>
        <w:rPr>
          <w:lang w:val="en-US"/>
        </w:rPr>
      </w:pPr>
      <w:r w:rsidRPr="004E2007">
        <w:rPr>
          <w:lang w:val="en-US"/>
        </w:rPr>
        <w:t>Transfer data from engineering tools</w:t>
      </w:r>
    </w:p>
    <w:p w14:paraId="0A171C88" w14:textId="3AA11DB3" w:rsidR="004E2007" w:rsidRPr="004E2007" w:rsidRDefault="004E2007" w:rsidP="004E2007">
      <w:pPr>
        <w:rPr>
          <w:lang w:val="en-US"/>
        </w:rPr>
      </w:pPr>
      <w:r w:rsidRPr="004E2007">
        <w:rPr>
          <w:lang w:val="en-US"/>
        </w:rPr>
        <w:t xml:space="preserve">Configure </w:t>
      </w:r>
      <w:r w:rsidR="00490FBE">
        <w:rPr>
          <w:lang w:val="en-US"/>
        </w:rPr>
        <w:t>MP S</w:t>
      </w:r>
      <w:r w:rsidRPr="004E2007">
        <w:rPr>
          <w:lang w:val="en-US"/>
        </w:rPr>
        <w:t>erver</w:t>
      </w:r>
    </w:p>
    <w:p w14:paraId="0BAF880E" w14:textId="77777777" w:rsidR="004E2007" w:rsidRPr="004E2007" w:rsidRDefault="004E2007" w:rsidP="004E2007">
      <w:pPr>
        <w:rPr>
          <w:lang w:val="en-US"/>
        </w:rPr>
      </w:pPr>
      <w:r w:rsidRPr="004E2007">
        <w:rPr>
          <w:lang w:val="en-US"/>
        </w:rPr>
        <w:t>Creation of functions in the logic editor or scripting language LUA</w:t>
      </w:r>
    </w:p>
    <w:p w14:paraId="17B5C477" w14:textId="3C4B4B2B" w:rsidR="004E2007" w:rsidRDefault="004E2007" w:rsidP="004E2007">
      <w:pPr>
        <w:rPr>
          <w:lang w:val="en-US"/>
        </w:rPr>
      </w:pPr>
      <w:r w:rsidRPr="004E2007">
        <w:rPr>
          <w:lang w:val="en-US"/>
        </w:rPr>
        <w:t>Development of project-specific drivers, interfaces and modules</w:t>
      </w:r>
    </w:p>
    <w:p w14:paraId="2F8F854B" w14:textId="2FF94B77" w:rsidR="004E2007" w:rsidRPr="00C242C9" w:rsidRDefault="004E2007" w:rsidP="004E2007">
      <w:pPr>
        <w:rPr>
          <w:lang w:val="en-US"/>
        </w:rPr>
      </w:pPr>
    </w:p>
    <w:p w14:paraId="38C85FD7" w14:textId="40E9A609" w:rsidR="00C242C9" w:rsidRPr="00C242C9" w:rsidRDefault="00C242C9" w:rsidP="00C242C9">
      <w:pPr>
        <w:spacing w:after="120" w:line="312" w:lineRule="auto"/>
        <w:jc w:val="both"/>
        <w:rPr>
          <w:b/>
          <w:bCs/>
          <w:lang w:val="en-US"/>
        </w:rPr>
      </w:pPr>
      <w:r w:rsidRPr="00C242C9">
        <w:rPr>
          <w:b/>
          <w:bCs/>
          <w:lang w:val="en-US"/>
        </w:rPr>
        <w:t>System Requirements:</w:t>
      </w:r>
    </w:p>
    <w:p w14:paraId="7A118C2D" w14:textId="7958626B" w:rsidR="00C242C9" w:rsidRPr="00C242C9" w:rsidRDefault="00C242C9" w:rsidP="00C242C9">
      <w:pPr>
        <w:spacing w:after="120" w:line="312" w:lineRule="auto"/>
        <w:jc w:val="both"/>
        <w:rPr>
          <w:lang w:val="en-US"/>
        </w:rPr>
      </w:pPr>
      <w:r w:rsidRPr="00C242C9">
        <w:rPr>
          <w:lang w:val="en-US"/>
        </w:rPr>
        <w:t>Following operating systems are currently supported:</w:t>
      </w:r>
    </w:p>
    <w:p w14:paraId="0E3B88B8" w14:textId="77777777" w:rsidR="00C242C9" w:rsidRPr="00C242C9" w:rsidRDefault="00C242C9" w:rsidP="00C242C9">
      <w:pPr>
        <w:pStyle w:val="Listenabsatz"/>
        <w:spacing w:after="120" w:line="312" w:lineRule="auto"/>
        <w:jc w:val="both"/>
        <w:rPr>
          <w:lang w:val="en-US"/>
        </w:rPr>
      </w:pPr>
    </w:p>
    <w:p w14:paraId="1CF8C3C0" w14:textId="77777777" w:rsidR="00C242C9" w:rsidRPr="00C37DF7" w:rsidRDefault="00C242C9" w:rsidP="00C242C9">
      <w:pPr>
        <w:pStyle w:val="Listenabsatz"/>
        <w:numPr>
          <w:ilvl w:val="0"/>
          <w:numId w:val="14"/>
        </w:numPr>
        <w:spacing w:after="120" w:line="312" w:lineRule="auto"/>
        <w:jc w:val="both"/>
      </w:pPr>
      <w:r w:rsidRPr="00C37DF7">
        <w:t>Microsoft Windows 2008 R2 Serv</w:t>
      </w:r>
      <w:r w:rsidRPr="00443B06">
        <w:t>er 32/6</w:t>
      </w:r>
      <w:r w:rsidRPr="00C37DF7">
        <w:t xml:space="preserve">4 </w:t>
      </w:r>
      <w:proofErr w:type="spellStart"/>
      <w:r w:rsidRPr="00C37DF7">
        <w:t>bit</w:t>
      </w:r>
      <w:proofErr w:type="spellEnd"/>
    </w:p>
    <w:p w14:paraId="0E7A6C7A" w14:textId="77777777" w:rsidR="00C242C9" w:rsidRPr="00C37DF7" w:rsidRDefault="00C242C9" w:rsidP="00C242C9">
      <w:pPr>
        <w:pStyle w:val="Listenabsatz"/>
        <w:numPr>
          <w:ilvl w:val="0"/>
          <w:numId w:val="14"/>
        </w:numPr>
        <w:spacing w:after="120" w:line="312" w:lineRule="auto"/>
        <w:jc w:val="both"/>
      </w:pPr>
      <w:r w:rsidRPr="00C37DF7">
        <w:t xml:space="preserve">Microsoft Windows 2012 Server 64 </w:t>
      </w:r>
      <w:proofErr w:type="spellStart"/>
      <w:r w:rsidRPr="00C37DF7">
        <w:t>bit</w:t>
      </w:r>
      <w:proofErr w:type="spellEnd"/>
    </w:p>
    <w:p w14:paraId="09A041FD" w14:textId="77777777" w:rsidR="00C242C9" w:rsidRDefault="00C242C9" w:rsidP="00C242C9">
      <w:pPr>
        <w:pStyle w:val="Listenabsatz"/>
        <w:numPr>
          <w:ilvl w:val="0"/>
          <w:numId w:val="14"/>
        </w:numPr>
        <w:spacing w:after="120" w:line="312" w:lineRule="auto"/>
        <w:jc w:val="both"/>
      </w:pPr>
      <w:r w:rsidRPr="00C37DF7">
        <w:t xml:space="preserve">Microsoft Windows 2012 R2 Server 64 </w:t>
      </w:r>
      <w:proofErr w:type="spellStart"/>
      <w:r w:rsidRPr="00C37DF7">
        <w:t>bit</w:t>
      </w:r>
      <w:proofErr w:type="spellEnd"/>
    </w:p>
    <w:p w14:paraId="64104D31" w14:textId="77777777" w:rsidR="00C242C9" w:rsidRPr="00443B06" w:rsidRDefault="00C242C9" w:rsidP="00C242C9">
      <w:pPr>
        <w:pStyle w:val="Listenabsatz"/>
        <w:numPr>
          <w:ilvl w:val="0"/>
          <w:numId w:val="14"/>
        </w:numPr>
        <w:spacing w:after="120" w:line="312" w:lineRule="auto"/>
        <w:jc w:val="both"/>
      </w:pPr>
      <w:r w:rsidRPr="00443B06">
        <w:t xml:space="preserve">Windows 2016 64 </w:t>
      </w:r>
      <w:proofErr w:type="spellStart"/>
      <w:r w:rsidRPr="00443B06">
        <w:t>bit</w:t>
      </w:r>
      <w:proofErr w:type="spellEnd"/>
    </w:p>
    <w:p w14:paraId="606E392D" w14:textId="77777777" w:rsidR="00C242C9" w:rsidRDefault="00C242C9" w:rsidP="00C242C9">
      <w:pPr>
        <w:pStyle w:val="Listenabsatz"/>
        <w:numPr>
          <w:ilvl w:val="0"/>
          <w:numId w:val="14"/>
        </w:numPr>
        <w:spacing w:after="120" w:line="312" w:lineRule="auto"/>
        <w:jc w:val="both"/>
      </w:pPr>
      <w:r w:rsidRPr="00443B06">
        <w:t xml:space="preserve">Windows Server 2019 64 </w:t>
      </w:r>
      <w:proofErr w:type="spellStart"/>
      <w:r w:rsidRPr="00443B06">
        <w:t>bit</w:t>
      </w:r>
      <w:proofErr w:type="spellEnd"/>
    </w:p>
    <w:p w14:paraId="7F944E28" w14:textId="01120A0C" w:rsidR="00C242C9" w:rsidRPr="00443B06" w:rsidRDefault="00C242C9" w:rsidP="00C242C9">
      <w:pPr>
        <w:pStyle w:val="Listenabsatz"/>
        <w:numPr>
          <w:ilvl w:val="0"/>
          <w:numId w:val="14"/>
        </w:numPr>
        <w:spacing w:after="120" w:line="312" w:lineRule="auto"/>
        <w:jc w:val="both"/>
      </w:pPr>
      <w:r>
        <w:t xml:space="preserve">Windows Server 2022 64 </w:t>
      </w:r>
      <w:proofErr w:type="spellStart"/>
      <w:r>
        <w:t>bit</w:t>
      </w:r>
      <w:proofErr w:type="spellEnd"/>
    </w:p>
    <w:p w14:paraId="77875A6D" w14:textId="77777777" w:rsidR="00C242C9" w:rsidRDefault="00C242C9" w:rsidP="00C242C9">
      <w:pPr>
        <w:pStyle w:val="Listenabsatz"/>
        <w:numPr>
          <w:ilvl w:val="0"/>
          <w:numId w:val="14"/>
        </w:numPr>
        <w:spacing w:after="120" w:line="312" w:lineRule="auto"/>
        <w:jc w:val="both"/>
      </w:pPr>
      <w:r w:rsidRPr="00C37DF7">
        <w:t xml:space="preserve">Windows 7 32/64 </w:t>
      </w:r>
      <w:proofErr w:type="spellStart"/>
      <w:r w:rsidRPr="00C37DF7">
        <w:t>bit</w:t>
      </w:r>
      <w:proofErr w:type="spellEnd"/>
    </w:p>
    <w:p w14:paraId="1EA4F838" w14:textId="77777777" w:rsidR="00C242C9" w:rsidRPr="00C37DF7" w:rsidRDefault="00C242C9" w:rsidP="00C242C9">
      <w:pPr>
        <w:pStyle w:val="Listenabsatz"/>
        <w:numPr>
          <w:ilvl w:val="0"/>
          <w:numId w:val="14"/>
        </w:numPr>
        <w:spacing w:after="120" w:line="312" w:lineRule="auto"/>
        <w:jc w:val="both"/>
      </w:pPr>
      <w:r w:rsidRPr="00C37DF7">
        <w:t xml:space="preserve">Windows 8 64 </w:t>
      </w:r>
      <w:proofErr w:type="spellStart"/>
      <w:r w:rsidRPr="00C37DF7">
        <w:t>bit</w:t>
      </w:r>
      <w:proofErr w:type="spellEnd"/>
    </w:p>
    <w:p w14:paraId="39D3301F" w14:textId="77777777" w:rsidR="00C242C9" w:rsidRPr="00C37DF7" w:rsidRDefault="00C242C9" w:rsidP="00C242C9">
      <w:pPr>
        <w:pStyle w:val="Listenabsatz"/>
        <w:numPr>
          <w:ilvl w:val="0"/>
          <w:numId w:val="14"/>
        </w:numPr>
        <w:spacing w:after="120" w:line="312" w:lineRule="auto"/>
        <w:jc w:val="both"/>
      </w:pPr>
      <w:r w:rsidRPr="00C37DF7">
        <w:t xml:space="preserve">Windows 8.1 64 </w:t>
      </w:r>
      <w:proofErr w:type="spellStart"/>
      <w:r w:rsidRPr="00C37DF7">
        <w:t>bit</w:t>
      </w:r>
      <w:proofErr w:type="spellEnd"/>
    </w:p>
    <w:p w14:paraId="75E9DC71" w14:textId="77777777" w:rsidR="00C242C9" w:rsidRDefault="00C242C9" w:rsidP="00C242C9">
      <w:pPr>
        <w:pStyle w:val="Listenabsatz"/>
        <w:numPr>
          <w:ilvl w:val="0"/>
          <w:numId w:val="14"/>
        </w:numPr>
        <w:spacing w:after="120" w:line="312" w:lineRule="auto"/>
        <w:jc w:val="both"/>
      </w:pPr>
      <w:r w:rsidRPr="00C37DF7">
        <w:t>Windows 10</w:t>
      </w:r>
    </w:p>
    <w:p w14:paraId="27BACA52" w14:textId="77777777" w:rsidR="00C242C9" w:rsidRPr="00C37DF7" w:rsidRDefault="00C242C9" w:rsidP="00C242C9">
      <w:pPr>
        <w:pStyle w:val="Listenabsatz"/>
        <w:numPr>
          <w:ilvl w:val="0"/>
          <w:numId w:val="14"/>
        </w:numPr>
        <w:spacing w:after="120" w:line="312" w:lineRule="auto"/>
        <w:jc w:val="both"/>
      </w:pPr>
      <w:r>
        <w:t>Windows 11</w:t>
      </w:r>
    </w:p>
    <w:p w14:paraId="43F07B96" w14:textId="77777777" w:rsidR="00C242C9" w:rsidRDefault="00C242C9" w:rsidP="00C242C9">
      <w:pPr>
        <w:spacing w:after="120" w:line="312" w:lineRule="auto"/>
        <w:jc w:val="both"/>
        <w:rPr>
          <w:u w:val="single"/>
        </w:rPr>
      </w:pPr>
    </w:p>
    <w:p w14:paraId="7BC2147D" w14:textId="6D751189" w:rsidR="00C242C9" w:rsidRPr="00C242C9" w:rsidRDefault="00C242C9" w:rsidP="00C242C9">
      <w:pPr>
        <w:spacing w:after="120" w:line="312" w:lineRule="auto"/>
        <w:jc w:val="both"/>
        <w:rPr>
          <w:b/>
          <w:bCs/>
        </w:rPr>
      </w:pPr>
      <w:r w:rsidRPr="00C242C9">
        <w:rPr>
          <w:b/>
          <w:bCs/>
        </w:rPr>
        <w:t xml:space="preserve">Other </w:t>
      </w:r>
      <w:proofErr w:type="spellStart"/>
      <w:r w:rsidRPr="00C242C9">
        <w:rPr>
          <w:b/>
          <w:bCs/>
        </w:rPr>
        <w:t>Requirements</w:t>
      </w:r>
      <w:proofErr w:type="spellEnd"/>
      <w:r w:rsidRPr="00C242C9">
        <w:rPr>
          <w:b/>
          <w:bCs/>
        </w:rPr>
        <w:t>:</w:t>
      </w:r>
    </w:p>
    <w:p w14:paraId="5F98E7EF" w14:textId="77777777" w:rsidR="00C242C9" w:rsidRPr="00E13DD1" w:rsidRDefault="00C242C9" w:rsidP="00C242C9">
      <w:pPr>
        <w:spacing w:line="312" w:lineRule="auto"/>
        <w:jc w:val="both"/>
        <w:rPr>
          <w:lang w:val="en-US"/>
        </w:rPr>
      </w:pPr>
      <w:r w:rsidRPr="00E13DD1">
        <w:rPr>
          <w:lang w:val="en-US"/>
        </w:rPr>
        <w:t xml:space="preserve">.NET Framework: 3.5 </w:t>
      </w:r>
    </w:p>
    <w:p w14:paraId="0806A4A7" w14:textId="7B5FA2E3" w:rsidR="00C242C9" w:rsidRPr="00E13DD1" w:rsidRDefault="00C242C9" w:rsidP="00C242C9">
      <w:pPr>
        <w:spacing w:line="312" w:lineRule="auto"/>
        <w:jc w:val="both"/>
        <w:rPr>
          <w:lang w:val="en-US"/>
        </w:rPr>
      </w:pPr>
      <w:r w:rsidRPr="00E13DD1">
        <w:rPr>
          <w:lang w:val="en-US"/>
        </w:rPr>
        <w:t>.NET Framework: 4.7 or higher</w:t>
      </w:r>
    </w:p>
    <w:p w14:paraId="01E75292" w14:textId="77777777" w:rsidR="00C242C9" w:rsidRPr="00E13DD1" w:rsidRDefault="00C242C9" w:rsidP="00C242C9">
      <w:pPr>
        <w:spacing w:after="120" w:line="312" w:lineRule="auto"/>
        <w:jc w:val="both"/>
        <w:rPr>
          <w:b/>
          <w:bCs/>
          <w:lang w:val="en-US"/>
        </w:rPr>
      </w:pPr>
    </w:p>
    <w:p w14:paraId="22574B7C" w14:textId="11CFAA73" w:rsidR="00C242C9" w:rsidRPr="00E13DD1" w:rsidRDefault="00C242C9" w:rsidP="00C242C9">
      <w:pPr>
        <w:spacing w:after="120" w:line="312" w:lineRule="auto"/>
        <w:jc w:val="both"/>
        <w:rPr>
          <w:b/>
          <w:bCs/>
          <w:lang w:val="en-US"/>
        </w:rPr>
      </w:pPr>
      <w:r w:rsidRPr="00E13DD1">
        <w:rPr>
          <w:b/>
          <w:bCs/>
          <w:lang w:val="en-US"/>
        </w:rPr>
        <w:t>Hardware requirements:</w:t>
      </w:r>
    </w:p>
    <w:p w14:paraId="09F7A07B" w14:textId="35FD7A45" w:rsidR="00C242C9" w:rsidRPr="00E13DD1" w:rsidRDefault="00FE18A7" w:rsidP="00C242C9">
      <w:pPr>
        <w:spacing w:line="312" w:lineRule="auto"/>
        <w:jc w:val="both"/>
        <w:rPr>
          <w:lang w:val="en-US"/>
        </w:rPr>
      </w:pPr>
      <w:r w:rsidRPr="00E13DD1">
        <w:rPr>
          <w:lang w:val="en-US"/>
        </w:rPr>
        <w:t>CPU</w:t>
      </w:r>
      <w:r w:rsidR="00C242C9" w:rsidRPr="00E13DD1">
        <w:rPr>
          <w:lang w:val="en-US"/>
        </w:rPr>
        <w:t>: 1.8GHz Quad Core</w:t>
      </w:r>
    </w:p>
    <w:p w14:paraId="7BD43D49" w14:textId="584873EB" w:rsidR="00C242C9" w:rsidRPr="00E13DD1" w:rsidRDefault="00C242C9" w:rsidP="00C242C9">
      <w:pPr>
        <w:spacing w:line="312" w:lineRule="auto"/>
        <w:jc w:val="both"/>
        <w:rPr>
          <w:lang w:val="en-US"/>
        </w:rPr>
      </w:pPr>
      <w:r w:rsidRPr="00E13DD1">
        <w:rPr>
          <w:lang w:val="en-US"/>
        </w:rPr>
        <w:t xml:space="preserve">Ram: 16 GB </w:t>
      </w:r>
    </w:p>
    <w:p w14:paraId="6E0AE13F" w14:textId="1D9BD24A" w:rsidR="00C242C9" w:rsidRPr="00E13DD1" w:rsidRDefault="00FE18A7" w:rsidP="00FE18A7">
      <w:pPr>
        <w:spacing w:line="312" w:lineRule="auto"/>
        <w:jc w:val="both"/>
        <w:rPr>
          <w:lang w:val="en-US"/>
        </w:rPr>
      </w:pPr>
      <w:r w:rsidRPr="00E13DD1">
        <w:rPr>
          <w:lang w:val="en-US"/>
        </w:rPr>
        <w:t>Hard disk</w:t>
      </w:r>
      <w:r w:rsidR="00C242C9" w:rsidRPr="00E13DD1">
        <w:rPr>
          <w:lang w:val="en-US"/>
        </w:rPr>
        <w:t xml:space="preserve">: </w:t>
      </w:r>
      <w:r w:rsidRPr="00E13DD1">
        <w:rPr>
          <w:lang w:val="en-US"/>
        </w:rPr>
        <w:t xml:space="preserve">100 </w:t>
      </w:r>
      <w:r w:rsidR="00C242C9" w:rsidRPr="00E13DD1">
        <w:rPr>
          <w:lang w:val="en-US"/>
        </w:rPr>
        <w:t xml:space="preserve">GB </w:t>
      </w:r>
    </w:p>
    <w:p w14:paraId="09D0D712" w14:textId="51FD2502" w:rsidR="004E2007" w:rsidRPr="00E13DD1" w:rsidRDefault="004E2007" w:rsidP="004E2007">
      <w:pPr>
        <w:rPr>
          <w:lang w:val="en-US"/>
        </w:rPr>
      </w:pPr>
    </w:p>
    <w:p w14:paraId="7781946A" w14:textId="508F7093" w:rsidR="00FE18A7" w:rsidRPr="00E13DD1" w:rsidRDefault="00FE18A7">
      <w:pPr>
        <w:rPr>
          <w:lang w:val="en-US"/>
        </w:rPr>
      </w:pPr>
      <w:r w:rsidRPr="00E13DD1">
        <w:rPr>
          <w:lang w:val="en-US"/>
        </w:rPr>
        <w:br w:type="page"/>
      </w:r>
    </w:p>
    <w:p w14:paraId="29DE98BC" w14:textId="77777777" w:rsidR="00490FBE" w:rsidRPr="00E13DD1" w:rsidRDefault="00490FBE" w:rsidP="004E2007">
      <w:pPr>
        <w:rPr>
          <w:lang w:val="en-US"/>
        </w:rPr>
      </w:pPr>
    </w:p>
    <w:p w14:paraId="059FC694" w14:textId="4121318E" w:rsidR="004E2007" w:rsidRPr="00490FBE" w:rsidRDefault="004E2007" w:rsidP="004E2007">
      <w:pPr>
        <w:rPr>
          <w:b/>
          <w:bCs/>
          <w:lang w:val="en-US"/>
        </w:rPr>
      </w:pPr>
      <w:r w:rsidRPr="00490FBE">
        <w:rPr>
          <w:b/>
          <w:bCs/>
          <w:lang w:val="en-US"/>
        </w:rPr>
        <w:t>The following server types are available:</w:t>
      </w:r>
    </w:p>
    <w:p w14:paraId="3176ECA1" w14:textId="3A60A060" w:rsidR="004E2007" w:rsidRDefault="004E2007" w:rsidP="004E2007">
      <w:pPr>
        <w:rPr>
          <w:lang w:val="en-US"/>
        </w:rPr>
      </w:pPr>
    </w:p>
    <w:p w14:paraId="087486DE" w14:textId="77777777" w:rsidR="004E2007" w:rsidRPr="00490FBE" w:rsidRDefault="004E2007" w:rsidP="004E2007">
      <w:pPr>
        <w:spacing w:after="120" w:line="312" w:lineRule="auto"/>
        <w:ind w:right="566"/>
        <w:jc w:val="both"/>
        <w:rPr>
          <w:lang w:val="en-US"/>
        </w:rPr>
      </w:pPr>
    </w:p>
    <w:tbl>
      <w:tblPr>
        <w:tblpPr w:leftFromText="141" w:rightFromText="141" w:vertAnchor="text" w:horzAnchor="margin" w:tblpX="-147" w:tblpY="53"/>
        <w:tblW w:w="9620" w:type="dxa"/>
        <w:tblCellMar>
          <w:left w:w="70" w:type="dxa"/>
          <w:right w:w="70" w:type="dxa"/>
        </w:tblCellMar>
        <w:tblLook w:val="04A0" w:firstRow="1" w:lastRow="0" w:firstColumn="1" w:lastColumn="0" w:noHBand="0" w:noVBand="1"/>
      </w:tblPr>
      <w:tblGrid>
        <w:gridCol w:w="2426"/>
        <w:gridCol w:w="2534"/>
        <w:gridCol w:w="4660"/>
      </w:tblGrid>
      <w:tr w:rsidR="00490FBE" w:rsidRPr="00490FBE" w14:paraId="0DC1D77C" w14:textId="77777777" w:rsidTr="00490FBE">
        <w:trPr>
          <w:trHeight w:val="690"/>
        </w:trPr>
        <w:tc>
          <w:tcPr>
            <w:tcW w:w="2426" w:type="dxa"/>
            <w:tcBorders>
              <w:top w:val="single" w:sz="4" w:space="0" w:color="000000"/>
              <w:left w:val="single" w:sz="4" w:space="0" w:color="000000"/>
              <w:bottom w:val="single" w:sz="4" w:space="0" w:color="000000"/>
              <w:right w:val="single" w:sz="4" w:space="0" w:color="000000"/>
            </w:tcBorders>
            <w:shd w:val="clear" w:color="auto" w:fill="477992"/>
            <w:vAlign w:val="center"/>
            <w:hideMark/>
          </w:tcPr>
          <w:p w14:paraId="79669FD4" w14:textId="77777777" w:rsidR="00490FBE" w:rsidRPr="008A31DE" w:rsidRDefault="00490FBE" w:rsidP="00490FBE">
            <w:pPr>
              <w:spacing w:before="120" w:after="120" w:line="312" w:lineRule="auto"/>
              <w:ind w:right="567"/>
              <w:rPr>
                <w:b/>
                <w:color w:val="FFFFFF" w:themeColor="background1"/>
              </w:rPr>
            </w:pPr>
            <w:r w:rsidRPr="008A31DE">
              <w:rPr>
                <w:b/>
                <w:color w:val="FFFFFF" w:themeColor="background1"/>
              </w:rPr>
              <w:t>Software</w:t>
            </w:r>
          </w:p>
        </w:tc>
        <w:tc>
          <w:tcPr>
            <w:tcW w:w="2534" w:type="dxa"/>
            <w:tcBorders>
              <w:top w:val="single" w:sz="4" w:space="0" w:color="000000"/>
              <w:left w:val="nil"/>
              <w:bottom w:val="single" w:sz="4" w:space="0" w:color="000000"/>
              <w:right w:val="single" w:sz="4" w:space="0" w:color="000000"/>
            </w:tcBorders>
            <w:shd w:val="clear" w:color="auto" w:fill="477992"/>
            <w:vAlign w:val="center"/>
            <w:hideMark/>
          </w:tcPr>
          <w:p w14:paraId="710E7628" w14:textId="0658E501" w:rsidR="00490FBE" w:rsidRPr="008A31DE" w:rsidRDefault="00490FBE" w:rsidP="00490FBE">
            <w:pPr>
              <w:spacing w:before="120" w:after="120" w:line="312" w:lineRule="auto"/>
              <w:ind w:right="567"/>
              <w:rPr>
                <w:b/>
                <w:color w:val="FFFFFF" w:themeColor="background1"/>
              </w:rPr>
            </w:pPr>
            <w:proofErr w:type="spellStart"/>
            <w:r>
              <w:rPr>
                <w:b/>
                <w:color w:val="FFFFFF" w:themeColor="background1"/>
              </w:rPr>
              <w:t>Produc</w:t>
            </w:r>
            <w:r w:rsidRPr="008A31DE">
              <w:rPr>
                <w:b/>
                <w:color w:val="FFFFFF" w:themeColor="background1"/>
              </w:rPr>
              <w:t>t</w:t>
            </w:r>
            <w:proofErr w:type="spellEnd"/>
            <w:r w:rsidRPr="008A31DE">
              <w:rPr>
                <w:b/>
                <w:color w:val="FFFFFF" w:themeColor="background1"/>
              </w:rPr>
              <w:t xml:space="preserve"> ID</w:t>
            </w:r>
          </w:p>
        </w:tc>
        <w:tc>
          <w:tcPr>
            <w:tcW w:w="4660" w:type="dxa"/>
            <w:tcBorders>
              <w:top w:val="single" w:sz="4" w:space="0" w:color="000000"/>
              <w:left w:val="nil"/>
              <w:bottom w:val="single" w:sz="4" w:space="0" w:color="000000"/>
              <w:right w:val="single" w:sz="4" w:space="0" w:color="000000"/>
            </w:tcBorders>
            <w:shd w:val="clear" w:color="auto" w:fill="477992"/>
            <w:vAlign w:val="center"/>
            <w:hideMark/>
          </w:tcPr>
          <w:p w14:paraId="52D7DD55" w14:textId="386E1E09" w:rsidR="00490FBE" w:rsidRPr="008A31DE" w:rsidRDefault="00490FBE" w:rsidP="00490FBE">
            <w:pPr>
              <w:spacing w:before="120" w:after="120" w:line="312" w:lineRule="auto"/>
              <w:ind w:right="567"/>
              <w:rPr>
                <w:b/>
                <w:color w:val="FFFFFF" w:themeColor="background1"/>
              </w:rPr>
            </w:pPr>
            <w:r>
              <w:rPr>
                <w:b/>
                <w:color w:val="FFFFFF" w:themeColor="background1"/>
              </w:rPr>
              <w:t>max. Datapoints</w:t>
            </w:r>
          </w:p>
        </w:tc>
      </w:tr>
      <w:tr w:rsidR="00490FBE" w:rsidRPr="00C059DB" w14:paraId="1055745F" w14:textId="77777777" w:rsidTr="00490FBE">
        <w:trPr>
          <w:trHeight w:val="493"/>
        </w:trPr>
        <w:tc>
          <w:tcPr>
            <w:tcW w:w="2426" w:type="dxa"/>
            <w:tcBorders>
              <w:top w:val="nil"/>
              <w:left w:val="single" w:sz="4" w:space="0" w:color="000000"/>
              <w:bottom w:val="single" w:sz="4" w:space="0" w:color="000000"/>
              <w:right w:val="single" w:sz="4" w:space="0" w:color="000000"/>
            </w:tcBorders>
            <w:shd w:val="clear" w:color="auto" w:fill="auto"/>
            <w:vAlign w:val="center"/>
            <w:hideMark/>
          </w:tcPr>
          <w:p w14:paraId="607456C8" w14:textId="77777777" w:rsidR="00490FBE" w:rsidRPr="00C059DB" w:rsidRDefault="00490FBE" w:rsidP="00490FBE">
            <w:pPr>
              <w:spacing w:before="60" w:after="60" w:line="312" w:lineRule="auto"/>
              <w:ind w:right="567"/>
              <w:jc w:val="both"/>
            </w:pPr>
            <w:r>
              <w:t>HOME</w:t>
            </w:r>
          </w:p>
        </w:tc>
        <w:tc>
          <w:tcPr>
            <w:tcW w:w="2534" w:type="dxa"/>
            <w:tcBorders>
              <w:top w:val="nil"/>
              <w:left w:val="nil"/>
              <w:bottom w:val="single" w:sz="4" w:space="0" w:color="000000"/>
              <w:right w:val="single" w:sz="4" w:space="0" w:color="000000"/>
            </w:tcBorders>
            <w:shd w:val="clear" w:color="auto" w:fill="auto"/>
            <w:vAlign w:val="center"/>
            <w:hideMark/>
          </w:tcPr>
          <w:p w14:paraId="6A323356" w14:textId="266B8DF2" w:rsidR="00490FBE" w:rsidRPr="00C059DB" w:rsidRDefault="00490FBE" w:rsidP="00490FBE">
            <w:pPr>
              <w:spacing w:before="60" w:after="60" w:line="312" w:lineRule="auto"/>
              <w:ind w:right="567"/>
              <w:jc w:val="both"/>
            </w:pPr>
            <w:r w:rsidRPr="004448BD">
              <w:t>S1</w:t>
            </w:r>
            <w:r>
              <w:t>0</w:t>
            </w:r>
            <w:r w:rsidRPr="004448BD">
              <w:t>.04.0.00.0001</w:t>
            </w:r>
          </w:p>
        </w:tc>
        <w:tc>
          <w:tcPr>
            <w:tcW w:w="4660" w:type="dxa"/>
            <w:tcBorders>
              <w:top w:val="nil"/>
              <w:left w:val="nil"/>
              <w:bottom w:val="single" w:sz="4" w:space="0" w:color="000000"/>
              <w:right w:val="single" w:sz="4" w:space="0" w:color="000000"/>
            </w:tcBorders>
            <w:shd w:val="clear" w:color="auto" w:fill="auto"/>
            <w:vAlign w:val="center"/>
            <w:hideMark/>
          </w:tcPr>
          <w:p w14:paraId="22E84DAD" w14:textId="5A479D5E" w:rsidR="00490FBE" w:rsidRPr="00C059DB" w:rsidRDefault="00490FBE" w:rsidP="00490FBE">
            <w:pPr>
              <w:spacing w:before="60" w:after="60" w:line="312" w:lineRule="auto"/>
              <w:ind w:right="567"/>
              <w:jc w:val="both"/>
            </w:pPr>
            <w:r>
              <w:t>1.000</w:t>
            </w:r>
          </w:p>
        </w:tc>
      </w:tr>
      <w:tr w:rsidR="00490FBE" w:rsidRPr="00C059DB" w14:paraId="5356B449" w14:textId="77777777" w:rsidTr="00490FBE">
        <w:trPr>
          <w:trHeight w:val="493"/>
        </w:trPr>
        <w:tc>
          <w:tcPr>
            <w:tcW w:w="2426" w:type="dxa"/>
            <w:tcBorders>
              <w:top w:val="nil"/>
              <w:left w:val="single" w:sz="4" w:space="0" w:color="000000"/>
              <w:bottom w:val="single" w:sz="4" w:space="0" w:color="000000"/>
              <w:right w:val="single" w:sz="4" w:space="0" w:color="000000"/>
            </w:tcBorders>
            <w:shd w:val="clear" w:color="auto" w:fill="auto"/>
            <w:vAlign w:val="center"/>
            <w:hideMark/>
          </w:tcPr>
          <w:p w14:paraId="395E11F7" w14:textId="77777777" w:rsidR="00490FBE" w:rsidRPr="00C059DB" w:rsidRDefault="00490FBE" w:rsidP="00490FBE">
            <w:pPr>
              <w:spacing w:before="60" w:after="60" w:line="312" w:lineRule="auto"/>
              <w:ind w:right="567"/>
              <w:jc w:val="both"/>
            </w:pPr>
            <w:r>
              <w:t>BASIC</w:t>
            </w:r>
          </w:p>
        </w:tc>
        <w:tc>
          <w:tcPr>
            <w:tcW w:w="2534" w:type="dxa"/>
            <w:tcBorders>
              <w:top w:val="nil"/>
              <w:left w:val="nil"/>
              <w:bottom w:val="single" w:sz="4" w:space="0" w:color="000000"/>
              <w:right w:val="single" w:sz="4" w:space="0" w:color="000000"/>
            </w:tcBorders>
            <w:shd w:val="clear" w:color="auto" w:fill="auto"/>
            <w:vAlign w:val="center"/>
            <w:hideMark/>
          </w:tcPr>
          <w:p w14:paraId="68E40612" w14:textId="0AAEDDBB" w:rsidR="00490FBE" w:rsidRPr="00C059DB" w:rsidRDefault="00490FBE" w:rsidP="00490FBE">
            <w:pPr>
              <w:spacing w:before="60" w:after="60" w:line="312" w:lineRule="auto"/>
              <w:ind w:right="567"/>
              <w:jc w:val="both"/>
            </w:pPr>
            <w:r w:rsidRPr="004448BD">
              <w:t>S1</w:t>
            </w:r>
            <w:r>
              <w:t>0</w:t>
            </w:r>
            <w:r w:rsidRPr="004448BD">
              <w:t>.04.0.00.000</w:t>
            </w:r>
            <w:r>
              <w:t>2</w:t>
            </w:r>
          </w:p>
        </w:tc>
        <w:tc>
          <w:tcPr>
            <w:tcW w:w="4660" w:type="dxa"/>
            <w:tcBorders>
              <w:top w:val="nil"/>
              <w:left w:val="nil"/>
              <w:bottom w:val="single" w:sz="4" w:space="0" w:color="000000"/>
              <w:right w:val="single" w:sz="4" w:space="0" w:color="000000"/>
            </w:tcBorders>
            <w:shd w:val="clear" w:color="auto" w:fill="auto"/>
            <w:vAlign w:val="center"/>
            <w:hideMark/>
          </w:tcPr>
          <w:p w14:paraId="0EC9DC79" w14:textId="588488FA" w:rsidR="00490FBE" w:rsidRPr="00C059DB" w:rsidRDefault="00490FBE" w:rsidP="00490FBE">
            <w:pPr>
              <w:spacing w:before="60" w:after="60" w:line="312" w:lineRule="auto"/>
              <w:ind w:right="567"/>
              <w:jc w:val="both"/>
            </w:pPr>
            <w:r>
              <w:t>2.5</w:t>
            </w:r>
            <w:r w:rsidRPr="00C059DB">
              <w:t>00</w:t>
            </w:r>
          </w:p>
        </w:tc>
      </w:tr>
      <w:tr w:rsidR="00490FBE" w:rsidRPr="00C059DB" w14:paraId="735CBE5F" w14:textId="77777777" w:rsidTr="00490FBE">
        <w:trPr>
          <w:trHeight w:val="493"/>
        </w:trPr>
        <w:tc>
          <w:tcPr>
            <w:tcW w:w="2426" w:type="dxa"/>
            <w:tcBorders>
              <w:top w:val="nil"/>
              <w:left w:val="single" w:sz="4" w:space="0" w:color="000000"/>
              <w:bottom w:val="single" w:sz="4" w:space="0" w:color="000000"/>
              <w:right w:val="single" w:sz="4" w:space="0" w:color="000000"/>
            </w:tcBorders>
            <w:shd w:val="clear" w:color="auto" w:fill="auto"/>
            <w:vAlign w:val="center"/>
            <w:hideMark/>
          </w:tcPr>
          <w:p w14:paraId="404F33C1" w14:textId="77777777" w:rsidR="00490FBE" w:rsidRPr="00C059DB" w:rsidRDefault="00490FBE" w:rsidP="00490FBE">
            <w:pPr>
              <w:spacing w:before="60" w:after="60" w:line="312" w:lineRule="auto"/>
              <w:ind w:right="567"/>
              <w:jc w:val="both"/>
            </w:pPr>
            <w:r>
              <w:t>STANDARD</w:t>
            </w:r>
          </w:p>
        </w:tc>
        <w:tc>
          <w:tcPr>
            <w:tcW w:w="2534" w:type="dxa"/>
            <w:tcBorders>
              <w:top w:val="nil"/>
              <w:left w:val="nil"/>
              <w:bottom w:val="single" w:sz="4" w:space="0" w:color="000000"/>
              <w:right w:val="single" w:sz="4" w:space="0" w:color="000000"/>
            </w:tcBorders>
            <w:shd w:val="clear" w:color="auto" w:fill="auto"/>
            <w:vAlign w:val="center"/>
            <w:hideMark/>
          </w:tcPr>
          <w:p w14:paraId="398147C8" w14:textId="61850254" w:rsidR="00490FBE" w:rsidRPr="00C059DB" w:rsidRDefault="00490FBE" w:rsidP="00490FBE">
            <w:pPr>
              <w:spacing w:before="60" w:after="60" w:line="312" w:lineRule="auto"/>
              <w:ind w:right="567"/>
              <w:jc w:val="both"/>
            </w:pPr>
            <w:r w:rsidRPr="004448BD">
              <w:t>S1</w:t>
            </w:r>
            <w:r>
              <w:t>0</w:t>
            </w:r>
            <w:r w:rsidRPr="004448BD">
              <w:t>.04.0.00.000</w:t>
            </w:r>
            <w:r>
              <w:t>3</w:t>
            </w:r>
          </w:p>
        </w:tc>
        <w:tc>
          <w:tcPr>
            <w:tcW w:w="4660" w:type="dxa"/>
            <w:tcBorders>
              <w:top w:val="nil"/>
              <w:left w:val="nil"/>
              <w:bottom w:val="single" w:sz="4" w:space="0" w:color="000000"/>
              <w:right w:val="single" w:sz="4" w:space="0" w:color="000000"/>
            </w:tcBorders>
            <w:shd w:val="clear" w:color="auto" w:fill="auto"/>
            <w:vAlign w:val="center"/>
            <w:hideMark/>
          </w:tcPr>
          <w:p w14:paraId="2FABA73D" w14:textId="77777777" w:rsidR="00490FBE" w:rsidRPr="00C059DB" w:rsidRDefault="00490FBE" w:rsidP="00490FBE">
            <w:pPr>
              <w:spacing w:before="60" w:after="60" w:line="312" w:lineRule="auto"/>
              <w:ind w:right="567"/>
              <w:jc w:val="both"/>
            </w:pPr>
            <w:r>
              <w:t>5.000</w:t>
            </w:r>
          </w:p>
        </w:tc>
      </w:tr>
      <w:tr w:rsidR="00490FBE" w:rsidRPr="00C059DB" w14:paraId="73ACBA3B" w14:textId="77777777" w:rsidTr="00490FBE">
        <w:trPr>
          <w:trHeight w:val="493"/>
        </w:trPr>
        <w:tc>
          <w:tcPr>
            <w:tcW w:w="2426" w:type="dxa"/>
            <w:tcBorders>
              <w:top w:val="nil"/>
              <w:left w:val="single" w:sz="4" w:space="0" w:color="000000"/>
              <w:bottom w:val="single" w:sz="4" w:space="0" w:color="000000"/>
              <w:right w:val="single" w:sz="4" w:space="0" w:color="000000"/>
            </w:tcBorders>
            <w:shd w:val="clear" w:color="auto" w:fill="auto"/>
            <w:vAlign w:val="center"/>
            <w:hideMark/>
          </w:tcPr>
          <w:p w14:paraId="48004171" w14:textId="77777777" w:rsidR="00490FBE" w:rsidRPr="00C059DB" w:rsidRDefault="00490FBE" w:rsidP="00490FBE">
            <w:pPr>
              <w:spacing w:before="60" w:after="60" w:line="312" w:lineRule="auto"/>
              <w:ind w:right="567"/>
              <w:jc w:val="both"/>
            </w:pPr>
            <w:r w:rsidRPr="00C059DB">
              <w:t>PROFESSIONAL</w:t>
            </w:r>
          </w:p>
        </w:tc>
        <w:tc>
          <w:tcPr>
            <w:tcW w:w="2534" w:type="dxa"/>
            <w:tcBorders>
              <w:top w:val="nil"/>
              <w:left w:val="nil"/>
              <w:bottom w:val="single" w:sz="4" w:space="0" w:color="000000"/>
              <w:right w:val="single" w:sz="4" w:space="0" w:color="000000"/>
            </w:tcBorders>
            <w:shd w:val="clear" w:color="auto" w:fill="auto"/>
            <w:vAlign w:val="center"/>
            <w:hideMark/>
          </w:tcPr>
          <w:p w14:paraId="4CDB5A80" w14:textId="7BF1F5F3" w:rsidR="00490FBE" w:rsidRPr="00C059DB" w:rsidRDefault="00490FBE" w:rsidP="00490FBE">
            <w:pPr>
              <w:spacing w:before="60" w:after="60" w:line="312" w:lineRule="auto"/>
              <w:ind w:right="567"/>
              <w:jc w:val="both"/>
            </w:pPr>
            <w:r w:rsidRPr="004448BD">
              <w:t>S1</w:t>
            </w:r>
            <w:r>
              <w:t>0</w:t>
            </w:r>
            <w:r w:rsidRPr="004448BD">
              <w:t>.04.0.00.000</w:t>
            </w:r>
            <w:r>
              <w:t>4</w:t>
            </w:r>
          </w:p>
        </w:tc>
        <w:tc>
          <w:tcPr>
            <w:tcW w:w="4660" w:type="dxa"/>
            <w:tcBorders>
              <w:top w:val="nil"/>
              <w:left w:val="nil"/>
              <w:bottom w:val="single" w:sz="4" w:space="0" w:color="000000"/>
              <w:right w:val="single" w:sz="4" w:space="0" w:color="000000"/>
            </w:tcBorders>
            <w:shd w:val="clear" w:color="auto" w:fill="auto"/>
            <w:vAlign w:val="center"/>
            <w:hideMark/>
          </w:tcPr>
          <w:p w14:paraId="162BC129" w14:textId="77777777" w:rsidR="00490FBE" w:rsidRPr="00C059DB" w:rsidRDefault="00490FBE" w:rsidP="00490FBE">
            <w:pPr>
              <w:spacing w:before="60" w:after="60" w:line="312" w:lineRule="auto"/>
              <w:ind w:right="567"/>
              <w:jc w:val="both"/>
            </w:pPr>
            <w:r>
              <w:t>10.</w:t>
            </w:r>
            <w:r w:rsidRPr="00C059DB">
              <w:t>000</w:t>
            </w:r>
          </w:p>
        </w:tc>
      </w:tr>
      <w:tr w:rsidR="00490FBE" w:rsidRPr="00C059DB" w14:paraId="766617D2" w14:textId="77777777" w:rsidTr="00490FBE">
        <w:trPr>
          <w:trHeight w:val="493"/>
        </w:trPr>
        <w:tc>
          <w:tcPr>
            <w:tcW w:w="242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447159C0" w14:textId="77777777" w:rsidR="00490FBE" w:rsidRPr="00C059DB" w:rsidRDefault="00490FBE" w:rsidP="00490FBE">
            <w:pPr>
              <w:spacing w:before="60" w:after="60" w:line="312" w:lineRule="auto"/>
              <w:ind w:right="567"/>
              <w:jc w:val="both"/>
            </w:pPr>
            <w:r w:rsidRPr="00C059DB">
              <w:t>ENTERPRISE</w:t>
            </w:r>
          </w:p>
        </w:tc>
        <w:tc>
          <w:tcPr>
            <w:tcW w:w="2534" w:type="dxa"/>
            <w:tcBorders>
              <w:top w:val="single" w:sz="4" w:space="0" w:color="000000"/>
              <w:left w:val="nil"/>
              <w:bottom w:val="single" w:sz="4" w:space="0" w:color="auto"/>
              <w:right w:val="single" w:sz="4" w:space="0" w:color="000000"/>
            </w:tcBorders>
            <w:shd w:val="clear" w:color="auto" w:fill="auto"/>
            <w:vAlign w:val="center"/>
            <w:hideMark/>
          </w:tcPr>
          <w:p w14:paraId="4B8CFF61" w14:textId="11A308AC" w:rsidR="00490FBE" w:rsidRPr="00C059DB" w:rsidRDefault="00490FBE" w:rsidP="00490FBE">
            <w:pPr>
              <w:spacing w:before="60" w:after="60" w:line="312" w:lineRule="auto"/>
              <w:ind w:right="567"/>
              <w:jc w:val="both"/>
            </w:pPr>
            <w:r w:rsidRPr="004448BD">
              <w:t>S1</w:t>
            </w:r>
            <w:r>
              <w:t>0</w:t>
            </w:r>
            <w:r w:rsidRPr="004448BD">
              <w:t>.04.0.00.000</w:t>
            </w:r>
            <w:r>
              <w:t>5</w:t>
            </w:r>
          </w:p>
        </w:tc>
        <w:tc>
          <w:tcPr>
            <w:tcW w:w="4660" w:type="dxa"/>
            <w:tcBorders>
              <w:top w:val="single" w:sz="4" w:space="0" w:color="000000"/>
              <w:left w:val="nil"/>
              <w:bottom w:val="single" w:sz="4" w:space="0" w:color="auto"/>
              <w:right w:val="single" w:sz="4" w:space="0" w:color="000000"/>
            </w:tcBorders>
            <w:shd w:val="clear" w:color="auto" w:fill="auto"/>
            <w:vAlign w:val="center"/>
            <w:hideMark/>
          </w:tcPr>
          <w:p w14:paraId="7B2E03E7" w14:textId="77777777" w:rsidR="00490FBE" w:rsidRPr="00C059DB" w:rsidRDefault="00490FBE" w:rsidP="00490FBE">
            <w:pPr>
              <w:spacing w:before="60" w:after="60" w:line="312" w:lineRule="auto"/>
              <w:ind w:right="567"/>
              <w:jc w:val="both"/>
            </w:pPr>
            <w:r>
              <w:t>20.</w:t>
            </w:r>
            <w:r w:rsidRPr="00C059DB">
              <w:t>000</w:t>
            </w:r>
          </w:p>
        </w:tc>
      </w:tr>
    </w:tbl>
    <w:p w14:paraId="27F54C15" w14:textId="556BC576" w:rsidR="004E2007" w:rsidRDefault="004E2007" w:rsidP="004E2007">
      <w:pPr>
        <w:rPr>
          <w:lang w:val="en-US"/>
        </w:rPr>
      </w:pPr>
    </w:p>
    <w:p w14:paraId="22832A6B" w14:textId="1CFF0997" w:rsidR="004E2007" w:rsidRDefault="004E2007" w:rsidP="004E2007">
      <w:pPr>
        <w:rPr>
          <w:lang w:val="en-US"/>
        </w:rPr>
      </w:pPr>
    </w:p>
    <w:p w14:paraId="16B8D5A8" w14:textId="4F5A8033" w:rsidR="004E2007" w:rsidRPr="004E2007" w:rsidRDefault="004E2007" w:rsidP="004E2007">
      <w:pPr>
        <w:rPr>
          <w:lang w:val="en-US"/>
        </w:rPr>
      </w:pPr>
      <w:r w:rsidRPr="004E2007">
        <w:rPr>
          <w:lang w:val="en-US"/>
        </w:rPr>
        <w:t>Larger licenses on request</w:t>
      </w:r>
      <w:r>
        <w:rPr>
          <w:lang w:val="en-US"/>
        </w:rPr>
        <w:t>.</w:t>
      </w:r>
    </w:p>
    <w:p w14:paraId="7F1F9A9A" w14:textId="196F4711" w:rsidR="004E2007" w:rsidRPr="004E2007" w:rsidRDefault="004E2007" w:rsidP="004E2007">
      <w:pPr>
        <w:rPr>
          <w:lang w:val="en-US"/>
        </w:rPr>
      </w:pPr>
      <w:r w:rsidRPr="004E2007">
        <w:rPr>
          <w:lang w:val="en-US"/>
        </w:rPr>
        <w:t xml:space="preserve"> </w:t>
      </w:r>
    </w:p>
    <w:sectPr w:rsidR="004E2007" w:rsidRPr="004E2007" w:rsidSect="0070787F">
      <w:headerReference w:type="default" r:id="rId9"/>
      <w:footerReference w:type="default" r:id="rId10"/>
      <w:headerReference w:type="first" r:id="rId11"/>
      <w:footerReference w:type="first" r:id="rId12"/>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40F6C" w14:textId="77777777" w:rsidR="00082D62" w:rsidRDefault="00082D62" w:rsidP="006954CD">
      <w:pPr>
        <w:spacing w:line="240" w:lineRule="auto"/>
      </w:pPr>
      <w:r>
        <w:separator/>
      </w:r>
    </w:p>
  </w:endnote>
  <w:endnote w:type="continuationSeparator" w:id="0">
    <w:p w14:paraId="7C39C859" w14:textId="77777777" w:rsidR="00082D62" w:rsidRDefault="00082D62" w:rsidP="00695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3BFA" w14:textId="39A7CB00" w:rsidR="007B7F8D" w:rsidRPr="00F848C2" w:rsidRDefault="00F848C2" w:rsidP="00F848C2">
    <w:pPr>
      <w:pStyle w:val="Fuzeile"/>
    </w:pPr>
    <w:r>
      <w:rPr>
        <w:noProof/>
      </w:rPr>
      <w:drawing>
        <wp:inline distT="0" distB="0" distL="0" distR="0" wp14:anchorId="75238701" wp14:editId="5A36106C">
          <wp:extent cx="5836920" cy="267335"/>
          <wp:effectExtent l="0" t="0" r="0" b="0"/>
          <wp:docPr id="11" name="Grafik 1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6920" cy="2673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7B6D" w14:textId="0F7BBA05" w:rsidR="00A30FDD" w:rsidRPr="00A30FDD" w:rsidRDefault="00F848C2">
    <w:pPr>
      <w:pStyle w:val="Fuzeile"/>
      <w:rPr>
        <w:lang w:val="en-US"/>
      </w:rPr>
    </w:pPr>
    <w:r>
      <w:rPr>
        <w:noProof/>
      </w:rPr>
      <w:drawing>
        <wp:inline distT="0" distB="0" distL="0" distR="0" wp14:anchorId="189BFA9E" wp14:editId="21236001">
          <wp:extent cx="5836920" cy="267335"/>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6920" cy="26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7105" w14:textId="77777777" w:rsidR="00082D62" w:rsidRDefault="00082D62" w:rsidP="006954CD">
      <w:pPr>
        <w:spacing w:line="240" w:lineRule="auto"/>
      </w:pPr>
      <w:r>
        <w:separator/>
      </w:r>
    </w:p>
  </w:footnote>
  <w:footnote w:type="continuationSeparator" w:id="0">
    <w:p w14:paraId="63843E1B" w14:textId="77777777" w:rsidR="00082D62" w:rsidRDefault="00082D62" w:rsidP="006954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1BAB" w14:textId="50266FA4" w:rsidR="003503B7" w:rsidRDefault="00850290" w:rsidP="003503B7">
    <w:pPr>
      <w:pStyle w:val="Kopfzeile"/>
      <w:jc w:val="right"/>
      <w:rPr>
        <w:color w:val="8496B0" w:themeColor="text2" w:themeTint="99"/>
        <w:sz w:val="24"/>
        <w:szCs w:val="24"/>
      </w:rPr>
    </w:pPr>
    <w:r>
      <w:rPr>
        <w:noProof/>
        <w:color w:val="8496B0" w:themeColor="text2" w:themeTint="99"/>
        <w:sz w:val="24"/>
        <w:szCs w:val="24"/>
      </w:rPr>
      <w:drawing>
        <wp:inline distT="0" distB="0" distL="0" distR="0" wp14:anchorId="6D95B4BA" wp14:editId="756B0945">
          <wp:extent cx="1133633" cy="628738"/>
          <wp:effectExtent l="0" t="0" r="0" b="0"/>
          <wp:docPr id="6" name="Grafik 6"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TxAutomation.png"/>
                  <pic:cNvPicPr/>
                </pic:nvPicPr>
                <pic:blipFill>
                  <a:blip r:embed="rId1">
                    <a:extLst>
                      <a:ext uri="{28A0092B-C50C-407E-A947-70E740481C1C}">
                        <a14:useLocalDpi xmlns:a14="http://schemas.microsoft.com/office/drawing/2010/main" val="0"/>
                      </a:ext>
                    </a:extLst>
                  </a:blip>
                  <a:stretch>
                    <a:fillRect/>
                  </a:stretch>
                </pic:blipFill>
                <pic:spPr>
                  <a:xfrm>
                    <a:off x="0" y="0"/>
                    <a:ext cx="1133633" cy="628738"/>
                  </a:xfrm>
                  <a:prstGeom prst="rect">
                    <a:avLst/>
                  </a:prstGeom>
                </pic:spPr>
              </pic:pic>
            </a:graphicData>
          </a:graphic>
        </wp:inline>
      </w:drawing>
    </w:r>
  </w:p>
  <w:p w14:paraId="44AF0C95" w14:textId="77777777" w:rsidR="003503B7" w:rsidRDefault="003503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E0AE" w14:textId="5850FCAF" w:rsidR="003503B7" w:rsidRDefault="00850290" w:rsidP="003503B7">
    <w:pPr>
      <w:pStyle w:val="Kopfzeile"/>
      <w:jc w:val="right"/>
      <w:rPr>
        <w:noProof/>
      </w:rPr>
    </w:pPr>
    <w:r>
      <w:rPr>
        <w:noProof/>
      </w:rPr>
      <w:drawing>
        <wp:inline distT="0" distB="0" distL="0" distR="0" wp14:anchorId="35FAB179" wp14:editId="57C499E8">
          <wp:extent cx="1133633" cy="628738"/>
          <wp:effectExtent l="0" t="0" r="0" b="0"/>
          <wp:docPr id="5" name="Grafik 5"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TxAutomation.png"/>
                  <pic:cNvPicPr/>
                </pic:nvPicPr>
                <pic:blipFill>
                  <a:blip r:embed="rId1">
                    <a:extLst>
                      <a:ext uri="{28A0092B-C50C-407E-A947-70E740481C1C}">
                        <a14:useLocalDpi xmlns:a14="http://schemas.microsoft.com/office/drawing/2010/main" val="0"/>
                      </a:ext>
                    </a:extLst>
                  </a:blip>
                  <a:stretch>
                    <a:fillRect/>
                  </a:stretch>
                </pic:blipFill>
                <pic:spPr>
                  <a:xfrm>
                    <a:off x="0" y="0"/>
                    <a:ext cx="1133633" cy="628738"/>
                  </a:xfrm>
                  <a:prstGeom prst="rect">
                    <a:avLst/>
                  </a:prstGeom>
                </pic:spPr>
              </pic:pic>
            </a:graphicData>
          </a:graphic>
        </wp:inline>
      </w:drawing>
    </w:r>
    <w:r w:rsidR="003503B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7A0"/>
    <w:multiLevelType w:val="hybridMultilevel"/>
    <w:tmpl w:val="273CA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013832"/>
    <w:multiLevelType w:val="hybridMultilevel"/>
    <w:tmpl w:val="29E22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7313E"/>
    <w:multiLevelType w:val="hybridMultilevel"/>
    <w:tmpl w:val="54B65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2A23B6F"/>
    <w:multiLevelType w:val="hybridMultilevel"/>
    <w:tmpl w:val="84368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9B2309"/>
    <w:multiLevelType w:val="hybridMultilevel"/>
    <w:tmpl w:val="AF8071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696294"/>
    <w:multiLevelType w:val="hybridMultilevel"/>
    <w:tmpl w:val="0AE69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201CE4"/>
    <w:multiLevelType w:val="hybridMultilevel"/>
    <w:tmpl w:val="07746E98"/>
    <w:lvl w:ilvl="0" w:tplc="04070001">
      <w:start w:val="1"/>
      <w:numFmt w:val="bullet"/>
      <w:lvlText w:val=""/>
      <w:lvlJc w:val="left"/>
      <w:pPr>
        <w:ind w:left="720" w:hanging="360"/>
      </w:pPr>
      <w:rPr>
        <w:rFonts w:ascii="Symbol" w:hAnsi="Symbol" w:hint="default"/>
      </w:rPr>
    </w:lvl>
    <w:lvl w:ilvl="1" w:tplc="F968BA82">
      <w:start w:val="13"/>
      <w:numFmt w:val="bullet"/>
      <w:lvlText w:val=""/>
      <w:lvlJc w:val="left"/>
      <w:pPr>
        <w:ind w:left="1440" w:hanging="360"/>
      </w:pPr>
      <w:rPr>
        <w:rFonts w:ascii="Symbol" w:eastAsiaTheme="minorHAnsi" w:hAnsi="Symbol"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B22346"/>
    <w:multiLevelType w:val="hybridMultilevel"/>
    <w:tmpl w:val="FCD4F5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945784"/>
    <w:multiLevelType w:val="hybridMultilevel"/>
    <w:tmpl w:val="0A9A06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5A04B5"/>
    <w:multiLevelType w:val="hybridMultilevel"/>
    <w:tmpl w:val="9296E9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DB4EDC"/>
    <w:multiLevelType w:val="hybridMultilevel"/>
    <w:tmpl w:val="47423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264423"/>
    <w:multiLevelType w:val="hybridMultilevel"/>
    <w:tmpl w:val="85AC9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7756F7"/>
    <w:multiLevelType w:val="hybridMultilevel"/>
    <w:tmpl w:val="352A1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8521ED"/>
    <w:multiLevelType w:val="hybridMultilevel"/>
    <w:tmpl w:val="ECE8407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424889241">
    <w:abstractNumId w:val="1"/>
  </w:num>
  <w:num w:numId="2" w16cid:durableId="1035500022">
    <w:abstractNumId w:val="4"/>
  </w:num>
  <w:num w:numId="3" w16cid:durableId="337271432">
    <w:abstractNumId w:val="7"/>
  </w:num>
  <w:num w:numId="4" w16cid:durableId="1522158547">
    <w:abstractNumId w:val="8"/>
  </w:num>
  <w:num w:numId="5" w16cid:durableId="1201668673">
    <w:abstractNumId w:val="11"/>
  </w:num>
  <w:num w:numId="6" w16cid:durableId="1480926947">
    <w:abstractNumId w:val="3"/>
  </w:num>
  <w:num w:numId="7" w16cid:durableId="1472596423">
    <w:abstractNumId w:val="0"/>
  </w:num>
  <w:num w:numId="8" w16cid:durableId="1565482405">
    <w:abstractNumId w:val="5"/>
  </w:num>
  <w:num w:numId="9" w16cid:durableId="289360488">
    <w:abstractNumId w:val="10"/>
  </w:num>
  <w:num w:numId="10" w16cid:durableId="1016731402">
    <w:abstractNumId w:val="12"/>
  </w:num>
  <w:num w:numId="11" w16cid:durableId="1702440828">
    <w:abstractNumId w:val="6"/>
  </w:num>
  <w:num w:numId="12" w16cid:durableId="101339425">
    <w:abstractNumId w:val="9"/>
  </w:num>
  <w:num w:numId="13" w16cid:durableId="1073158736">
    <w:abstractNumId w:val="2"/>
  </w:num>
  <w:num w:numId="14" w16cid:durableId="862061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CD"/>
    <w:rsid w:val="00003196"/>
    <w:rsid w:val="000073ED"/>
    <w:rsid w:val="00030AC8"/>
    <w:rsid w:val="00043102"/>
    <w:rsid w:val="0005326F"/>
    <w:rsid w:val="0006707B"/>
    <w:rsid w:val="00082341"/>
    <w:rsid w:val="00082D62"/>
    <w:rsid w:val="0009209D"/>
    <w:rsid w:val="000A3635"/>
    <w:rsid w:val="001464D8"/>
    <w:rsid w:val="00155EC2"/>
    <w:rsid w:val="00172674"/>
    <w:rsid w:val="001B7D11"/>
    <w:rsid w:val="001E4C26"/>
    <w:rsid w:val="001E55CD"/>
    <w:rsid w:val="001E7CA6"/>
    <w:rsid w:val="001F2861"/>
    <w:rsid w:val="001F5717"/>
    <w:rsid w:val="001F575B"/>
    <w:rsid w:val="001F6E52"/>
    <w:rsid w:val="00211ED9"/>
    <w:rsid w:val="00264184"/>
    <w:rsid w:val="00272474"/>
    <w:rsid w:val="00272CDA"/>
    <w:rsid w:val="00283932"/>
    <w:rsid w:val="00285170"/>
    <w:rsid w:val="002869D5"/>
    <w:rsid w:val="002C14C3"/>
    <w:rsid w:val="002C22F8"/>
    <w:rsid w:val="002E6871"/>
    <w:rsid w:val="00300157"/>
    <w:rsid w:val="00315580"/>
    <w:rsid w:val="003503B7"/>
    <w:rsid w:val="0035665E"/>
    <w:rsid w:val="00395503"/>
    <w:rsid w:val="003D0149"/>
    <w:rsid w:val="003E5D59"/>
    <w:rsid w:val="0044616A"/>
    <w:rsid w:val="00466289"/>
    <w:rsid w:val="00475329"/>
    <w:rsid w:val="00490FBE"/>
    <w:rsid w:val="004A23EC"/>
    <w:rsid w:val="004A257F"/>
    <w:rsid w:val="004A5975"/>
    <w:rsid w:val="004E2007"/>
    <w:rsid w:val="00520C5F"/>
    <w:rsid w:val="00525547"/>
    <w:rsid w:val="00540CCC"/>
    <w:rsid w:val="00550244"/>
    <w:rsid w:val="00560E0E"/>
    <w:rsid w:val="00570B85"/>
    <w:rsid w:val="005757CA"/>
    <w:rsid w:val="00594EAF"/>
    <w:rsid w:val="00597351"/>
    <w:rsid w:val="005C14F3"/>
    <w:rsid w:val="005C36CF"/>
    <w:rsid w:val="00600091"/>
    <w:rsid w:val="00602356"/>
    <w:rsid w:val="006104C5"/>
    <w:rsid w:val="00632341"/>
    <w:rsid w:val="00640E89"/>
    <w:rsid w:val="00687532"/>
    <w:rsid w:val="006954CD"/>
    <w:rsid w:val="006A5650"/>
    <w:rsid w:val="006A67E3"/>
    <w:rsid w:val="006C5248"/>
    <w:rsid w:val="006D7E26"/>
    <w:rsid w:val="006E6206"/>
    <w:rsid w:val="00734922"/>
    <w:rsid w:val="007405E5"/>
    <w:rsid w:val="00757E68"/>
    <w:rsid w:val="007722E7"/>
    <w:rsid w:val="00790205"/>
    <w:rsid w:val="007B7F8D"/>
    <w:rsid w:val="00806AE6"/>
    <w:rsid w:val="00825F1F"/>
    <w:rsid w:val="00850290"/>
    <w:rsid w:val="0086747B"/>
    <w:rsid w:val="00875364"/>
    <w:rsid w:val="008D0111"/>
    <w:rsid w:val="008D0522"/>
    <w:rsid w:val="008D7B3E"/>
    <w:rsid w:val="00935D0C"/>
    <w:rsid w:val="00941594"/>
    <w:rsid w:val="00955152"/>
    <w:rsid w:val="009C57E2"/>
    <w:rsid w:val="009F6DA0"/>
    <w:rsid w:val="00A30FDD"/>
    <w:rsid w:val="00A348EF"/>
    <w:rsid w:val="00A40E94"/>
    <w:rsid w:val="00A43E4F"/>
    <w:rsid w:val="00AC4858"/>
    <w:rsid w:val="00B55D47"/>
    <w:rsid w:val="00B65FD9"/>
    <w:rsid w:val="00B73A2C"/>
    <w:rsid w:val="00B77864"/>
    <w:rsid w:val="00B85744"/>
    <w:rsid w:val="00B9228C"/>
    <w:rsid w:val="00B95CA3"/>
    <w:rsid w:val="00BB0674"/>
    <w:rsid w:val="00C20943"/>
    <w:rsid w:val="00C242C9"/>
    <w:rsid w:val="00C60736"/>
    <w:rsid w:val="00C802CD"/>
    <w:rsid w:val="00C8599C"/>
    <w:rsid w:val="00CB1E4C"/>
    <w:rsid w:val="00E13DD1"/>
    <w:rsid w:val="00E21AD2"/>
    <w:rsid w:val="00E21F97"/>
    <w:rsid w:val="00E3169B"/>
    <w:rsid w:val="00E53C7A"/>
    <w:rsid w:val="00EB2435"/>
    <w:rsid w:val="00F848C2"/>
    <w:rsid w:val="00FE18A7"/>
    <w:rsid w:val="00FF7F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B2772E"/>
  <w15:chartTrackingRefBased/>
  <w15:docId w15:val="{D9D28CE0-522D-4388-82DC-3FA3780D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color w:val="25303B"/>
        <w:szCs w:val="22"/>
        <w:lang w:val="de-DE"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4CD"/>
    <w:rPr>
      <w:rFonts w:cs="Tahoma"/>
      <w:szCs w:val="20"/>
    </w:rPr>
  </w:style>
  <w:style w:type="paragraph" w:styleId="berschrift1">
    <w:name w:val="heading 1"/>
    <w:basedOn w:val="Standard"/>
    <w:next w:val="Standard"/>
    <w:link w:val="berschrift1Zchn"/>
    <w:autoRedefine/>
    <w:uiPriority w:val="9"/>
    <w:qFormat/>
    <w:rsid w:val="00264184"/>
    <w:pPr>
      <w:keepNext/>
      <w:keepLines/>
      <w:framePr w:wrap="around" w:hAnchor="text"/>
      <w:spacing w:before="24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264184"/>
    <w:pPr>
      <w:keepNext/>
      <w:keepLines/>
      <w:framePr w:wrap="around" w:hAnchor="text"/>
      <w:spacing w:before="40"/>
      <w:outlineLvl w:val="1"/>
    </w:pPr>
    <w:rPr>
      <w:rFonts w:eastAsiaTheme="majorEastAsia" w:cstheme="majorBidi"/>
      <w:sz w:val="24"/>
      <w:szCs w:val="26"/>
    </w:rPr>
  </w:style>
  <w:style w:type="paragraph" w:styleId="berschrift3">
    <w:name w:val="heading 3"/>
    <w:basedOn w:val="Standard"/>
    <w:next w:val="Standard"/>
    <w:link w:val="berschrift3Zchn"/>
    <w:autoRedefine/>
    <w:uiPriority w:val="9"/>
    <w:unhideWhenUsed/>
    <w:qFormat/>
    <w:rsid w:val="00264184"/>
    <w:pPr>
      <w:keepNext/>
      <w:keepLines/>
      <w:framePr w:wrap="around" w:hAnchor="text"/>
      <w:spacing w:before="40"/>
      <w:outlineLvl w:val="2"/>
    </w:pPr>
    <w:rPr>
      <w:rFonts w:eastAsiaTheme="majorEastAsia" w:cstheme="majorBidi"/>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4184"/>
    <w:rPr>
      <w:rFonts w:eastAsiaTheme="majorEastAsia" w:cstheme="majorBidi"/>
      <w:b/>
      <w:color w:val="25303B"/>
      <w:sz w:val="28"/>
      <w:szCs w:val="32"/>
    </w:rPr>
  </w:style>
  <w:style w:type="character" w:customStyle="1" w:styleId="berschrift2Zchn">
    <w:name w:val="Überschrift 2 Zchn"/>
    <w:basedOn w:val="Absatz-Standardschriftart"/>
    <w:link w:val="berschrift2"/>
    <w:uiPriority w:val="9"/>
    <w:rsid w:val="00264184"/>
    <w:rPr>
      <w:rFonts w:eastAsiaTheme="majorEastAsia" w:cstheme="majorBidi"/>
      <w:color w:val="25303B"/>
      <w:sz w:val="24"/>
      <w:szCs w:val="26"/>
    </w:rPr>
  </w:style>
  <w:style w:type="character" w:customStyle="1" w:styleId="berschrift3Zchn">
    <w:name w:val="Überschrift 3 Zchn"/>
    <w:basedOn w:val="Absatz-Standardschriftart"/>
    <w:link w:val="berschrift3"/>
    <w:uiPriority w:val="9"/>
    <w:rsid w:val="00264184"/>
    <w:rPr>
      <w:rFonts w:eastAsiaTheme="majorEastAsia" w:cstheme="majorBidi"/>
      <w:color w:val="25303B"/>
      <w:szCs w:val="24"/>
      <w:u w:val="single"/>
    </w:rPr>
  </w:style>
  <w:style w:type="paragraph" w:styleId="KeinLeerraum">
    <w:name w:val="No Spacing"/>
    <w:basedOn w:val="Standard"/>
    <w:next w:val="Standard"/>
    <w:uiPriority w:val="1"/>
    <w:rsid w:val="00825F1F"/>
    <w:pPr>
      <w:spacing w:line="360" w:lineRule="auto"/>
    </w:pPr>
    <w:rPr>
      <w:rFonts w:cs="Times New Roman"/>
    </w:rPr>
  </w:style>
  <w:style w:type="paragraph" w:styleId="Listenabsatz">
    <w:name w:val="List Paragraph"/>
    <w:basedOn w:val="Standard"/>
    <w:uiPriority w:val="34"/>
    <w:qFormat/>
    <w:rsid w:val="006954CD"/>
    <w:pPr>
      <w:ind w:left="720"/>
      <w:contextualSpacing/>
    </w:pPr>
  </w:style>
  <w:style w:type="paragraph" w:styleId="Fuzeile">
    <w:name w:val="footer"/>
    <w:basedOn w:val="Standard"/>
    <w:link w:val="FuzeileZchn"/>
    <w:uiPriority w:val="99"/>
    <w:unhideWhenUsed/>
    <w:rsid w:val="006954CD"/>
    <w:pPr>
      <w:tabs>
        <w:tab w:val="center" w:pos="4513"/>
        <w:tab w:val="right" w:pos="9026"/>
      </w:tabs>
      <w:spacing w:line="240" w:lineRule="auto"/>
    </w:pPr>
  </w:style>
  <w:style w:type="character" w:customStyle="1" w:styleId="FuzeileZchn">
    <w:name w:val="Fußzeile Zchn"/>
    <w:basedOn w:val="Absatz-Standardschriftart"/>
    <w:link w:val="Fuzeile"/>
    <w:uiPriority w:val="99"/>
    <w:rsid w:val="006954CD"/>
    <w:rPr>
      <w:rFonts w:cs="Tahoma"/>
      <w:szCs w:val="20"/>
    </w:rPr>
  </w:style>
  <w:style w:type="paragraph" w:styleId="Kopfzeile">
    <w:name w:val="header"/>
    <w:basedOn w:val="Standard"/>
    <w:link w:val="KopfzeileZchn"/>
    <w:uiPriority w:val="99"/>
    <w:unhideWhenUsed/>
    <w:rsid w:val="006954C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6954CD"/>
    <w:rPr>
      <w:rFonts w:cs="Tahoma"/>
      <w:szCs w:val="20"/>
    </w:rPr>
  </w:style>
  <w:style w:type="character" w:styleId="Kommentarzeichen">
    <w:name w:val="annotation reference"/>
    <w:basedOn w:val="Absatz-Standardschriftart"/>
    <w:uiPriority w:val="99"/>
    <w:semiHidden/>
    <w:unhideWhenUsed/>
    <w:rsid w:val="00C20943"/>
    <w:rPr>
      <w:sz w:val="16"/>
      <w:szCs w:val="16"/>
    </w:rPr>
  </w:style>
  <w:style w:type="paragraph" w:styleId="Kommentartext">
    <w:name w:val="annotation text"/>
    <w:basedOn w:val="Standard"/>
    <w:link w:val="KommentartextZchn"/>
    <w:uiPriority w:val="99"/>
    <w:semiHidden/>
    <w:unhideWhenUsed/>
    <w:rsid w:val="00C20943"/>
    <w:pPr>
      <w:spacing w:line="240" w:lineRule="auto"/>
    </w:pPr>
  </w:style>
  <w:style w:type="character" w:customStyle="1" w:styleId="KommentartextZchn">
    <w:name w:val="Kommentartext Zchn"/>
    <w:basedOn w:val="Absatz-Standardschriftart"/>
    <w:link w:val="Kommentartext"/>
    <w:uiPriority w:val="99"/>
    <w:semiHidden/>
    <w:rsid w:val="00C20943"/>
    <w:rPr>
      <w:rFonts w:cs="Tahoma"/>
      <w:szCs w:val="20"/>
    </w:rPr>
  </w:style>
  <w:style w:type="paragraph" w:styleId="Kommentarthema">
    <w:name w:val="annotation subject"/>
    <w:basedOn w:val="Kommentartext"/>
    <w:next w:val="Kommentartext"/>
    <w:link w:val="KommentarthemaZchn"/>
    <w:uiPriority w:val="99"/>
    <w:semiHidden/>
    <w:unhideWhenUsed/>
    <w:rsid w:val="00C20943"/>
    <w:rPr>
      <w:b/>
      <w:bCs/>
    </w:rPr>
  </w:style>
  <w:style w:type="character" w:customStyle="1" w:styleId="KommentarthemaZchn">
    <w:name w:val="Kommentarthema Zchn"/>
    <w:basedOn w:val="KommentartextZchn"/>
    <w:link w:val="Kommentarthema"/>
    <w:uiPriority w:val="99"/>
    <w:semiHidden/>
    <w:rsid w:val="00C20943"/>
    <w:rPr>
      <w:rFonts w:cs="Tahoma"/>
      <w:b/>
      <w:bCs/>
      <w:szCs w:val="20"/>
    </w:rPr>
  </w:style>
  <w:style w:type="paragraph" w:styleId="Sprechblasentext">
    <w:name w:val="Balloon Text"/>
    <w:basedOn w:val="Standard"/>
    <w:link w:val="SprechblasentextZchn"/>
    <w:uiPriority w:val="99"/>
    <w:semiHidden/>
    <w:unhideWhenUsed/>
    <w:rsid w:val="00C2094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0943"/>
    <w:rPr>
      <w:rFonts w:ascii="Segoe UI" w:hAnsi="Segoe UI" w:cs="Segoe UI"/>
      <w:sz w:val="18"/>
      <w:szCs w:val="18"/>
    </w:rPr>
  </w:style>
  <w:style w:type="character" w:styleId="Hyperlink">
    <w:name w:val="Hyperlink"/>
    <w:basedOn w:val="Absatz-Standardschriftart"/>
    <w:uiPriority w:val="99"/>
    <w:unhideWhenUsed/>
    <w:rsid w:val="00315580"/>
    <w:rPr>
      <w:color w:val="0563C1" w:themeColor="hyperlink"/>
      <w:u w:val="single"/>
    </w:rPr>
  </w:style>
  <w:style w:type="character" w:styleId="NichtaufgelsteErwhnung">
    <w:name w:val="Unresolved Mention"/>
    <w:basedOn w:val="Absatz-Standardschriftart"/>
    <w:uiPriority w:val="99"/>
    <w:semiHidden/>
    <w:unhideWhenUsed/>
    <w:rsid w:val="00315580"/>
    <w:rPr>
      <w:color w:val="808080"/>
      <w:shd w:val="clear" w:color="auto" w:fill="E6E6E6"/>
    </w:rPr>
  </w:style>
  <w:style w:type="paragraph" w:styleId="StandardWeb">
    <w:name w:val="Normal (Web)"/>
    <w:basedOn w:val="Standard"/>
    <w:uiPriority w:val="99"/>
    <w:semiHidden/>
    <w:unhideWhenUsed/>
    <w:rsid w:val="00C8599C"/>
    <w:pP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paragraph" w:styleId="HTMLVorformatiert">
    <w:name w:val="HTML Preformatted"/>
    <w:basedOn w:val="Standard"/>
    <w:link w:val="HTMLVorformatiertZchn"/>
    <w:uiPriority w:val="99"/>
    <w:semiHidden/>
    <w:unhideWhenUsed/>
    <w:rsid w:val="00E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lang w:eastAsia="de-DE"/>
    </w:rPr>
  </w:style>
  <w:style w:type="character" w:customStyle="1" w:styleId="HTMLVorformatiertZchn">
    <w:name w:val="HTML Vorformatiert Zchn"/>
    <w:basedOn w:val="Absatz-Standardschriftart"/>
    <w:link w:val="HTMLVorformatiert"/>
    <w:uiPriority w:val="99"/>
    <w:semiHidden/>
    <w:rsid w:val="00EB2435"/>
    <w:rPr>
      <w:rFonts w:ascii="Courier New" w:eastAsia="Times New Roman" w:hAnsi="Courier New" w:cs="Courier New"/>
      <w:color w:val="auto"/>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3304">
      <w:bodyDiv w:val="1"/>
      <w:marLeft w:val="0"/>
      <w:marRight w:val="0"/>
      <w:marTop w:val="0"/>
      <w:marBottom w:val="0"/>
      <w:divBdr>
        <w:top w:val="none" w:sz="0" w:space="0" w:color="auto"/>
        <w:left w:val="none" w:sz="0" w:space="0" w:color="auto"/>
        <w:bottom w:val="none" w:sz="0" w:space="0" w:color="auto"/>
        <w:right w:val="none" w:sz="0" w:space="0" w:color="auto"/>
      </w:divBdr>
    </w:div>
    <w:div w:id="786772391">
      <w:bodyDiv w:val="1"/>
      <w:marLeft w:val="0"/>
      <w:marRight w:val="0"/>
      <w:marTop w:val="0"/>
      <w:marBottom w:val="0"/>
      <w:divBdr>
        <w:top w:val="none" w:sz="0" w:space="0" w:color="auto"/>
        <w:left w:val="none" w:sz="0" w:space="0" w:color="auto"/>
        <w:bottom w:val="none" w:sz="0" w:space="0" w:color="auto"/>
        <w:right w:val="none" w:sz="0" w:space="0" w:color="auto"/>
      </w:divBdr>
    </w:div>
    <w:div w:id="1808427891">
      <w:bodyDiv w:val="1"/>
      <w:marLeft w:val="0"/>
      <w:marRight w:val="0"/>
      <w:marTop w:val="0"/>
      <w:marBottom w:val="0"/>
      <w:divBdr>
        <w:top w:val="none" w:sz="0" w:space="0" w:color="auto"/>
        <w:left w:val="none" w:sz="0" w:space="0" w:color="auto"/>
        <w:bottom w:val="none" w:sz="0" w:space="0" w:color="auto"/>
        <w:right w:val="none" w:sz="0" w:space="0" w:color="auto"/>
      </w:divBdr>
    </w:div>
    <w:div w:id="21135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8F35-C496-48C5-9107-282D666F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5723</Characters>
  <Application>Microsoft Office Word</Application>
  <DocSecurity>0</DocSecurity>
  <Lines>248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Katzlinger</dc:creator>
  <cp:keywords/>
  <dc:description/>
  <cp:lastModifiedBy>Stefanie Furtak</cp:lastModifiedBy>
  <cp:revision>13</cp:revision>
  <cp:lastPrinted>2018-03-01T08:57:00Z</cp:lastPrinted>
  <dcterms:created xsi:type="dcterms:W3CDTF">2019-12-04T12:34:00Z</dcterms:created>
  <dcterms:modified xsi:type="dcterms:W3CDTF">2025-03-17T12:40:00Z</dcterms:modified>
</cp:coreProperties>
</file>